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5408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关于开展南京中医药大学第十四届大学生职业规划大赛的通知</w:t>
      </w:r>
    </w:p>
    <w:p w14:paraId="0849BF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各学院：</w:t>
      </w:r>
    </w:p>
    <w:p w14:paraId="4F83DD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为加强生涯教育和就业指导工作，增强大学生生涯规划意识，促进毕业生高质量充分就业，经研究，决定开展南京中医药大学第十四届大学生职业规划大赛。现将活动通知如下。</w:t>
      </w:r>
    </w:p>
    <w:p w14:paraId="4A3B68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一、赛事主题</w:t>
      </w:r>
    </w:p>
    <w:p w14:paraId="7E8FA3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规划指引赢未来，岐黄青春建新功</w:t>
      </w:r>
    </w:p>
    <w:p w14:paraId="27207A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二、赛事目标</w:t>
      </w:r>
    </w:p>
    <w:p w14:paraId="1B8879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通过职业规划，引导大学生树立正确成才观和择业就业观，合理规划学业和职业发展，帮助大学生提升求职相关技能，推动人才供需有效对接，促进大学生高质量充分就业。</w:t>
      </w:r>
    </w:p>
    <w:p w14:paraId="430C77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三、赛事内容安排</w:t>
      </w:r>
    </w:p>
    <w:p w14:paraId="511F75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（一）赛道设置</w:t>
      </w:r>
    </w:p>
    <w:p w14:paraId="0E3D26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设成长赛道、就业赛道（本科生组）、就业赛道（研究生组）三个组别。</w:t>
      </w:r>
    </w:p>
    <w:p w14:paraId="2B92104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1.成长赛道</w:t>
      </w:r>
    </w:p>
    <w:p w14:paraId="7DE1C4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面向非毕业年级本科生。</w:t>
      </w:r>
    </w:p>
    <w:p w14:paraId="363F62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考察学生树立生涯发展理念并合理设定职业目标、围绕实现目标持续行动并不断调整的成长过程，通过学习实践提升综合素质和专业能力，体现正确的择业就业观念。</w:t>
      </w:r>
    </w:p>
    <w:p w14:paraId="3715CD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提交生涯发展报告、生涯发展展示等材料。（详见附件1）</w:t>
      </w:r>
    </w:p>
    <w:p w14:paraId="442B040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2.就业赛道</w:t>
      </w:r>
    </w:p>
    <w:p w14:paraId="7D65BB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就业赛道（本科生组）面向毕业年级本科生。就业赛道（研究生组）面向全体研究生。</w:t>
      </w:r>
    </w:p>
    <w:p w14:paraId="054038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考察学生求职实战能力，对照目标职业及岗位要求，个人综合素质和专业能力等方面的契合度，个人发展路径与就业市场需求的适应度。</w:t>
      </w:r>
    </w:p>
    <w:p w14:paraId="5F356E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提交求职简历、求职综合展示、辅助证明材料等。（详见附件2）</w:t>
      </w:r>
    </w:p>
    <w:p w14:paraId="59F4D7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（二）比赛安排</w:t>
      </w:r>
    </w:p>
    <w:p w14:paraId="53F4C9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本次校赛只针对成长赛道、就业赛道（本科生组）。就业赛道（研究生组）校赛由党委研究生工作部另行通知。</w:t>
      </w:r>
    </w:p>
    <w:p w14:paraId="30C0F4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1.院级初赛（2026年5月11日至2026年5月23日）</w:t>
      </w:r>
    </w:p>
    <w:p w14:paraId="725C6A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各学院组织院赛，推荐优秀选手参加校赛（具体名额分配见附件3）。</w:t>
      </w:r>
    </w:p>
    <w:p w14:paraId="1D5DA9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5月23日下午14点前，将参赛选手材料打包发送至指定邮箱，邮件以“学院+职规赛”命名，邮件内包含2个压缩文件，分别按照“成长赛道+学院”“就业赛道（本科生）+学院”命名。</w:t>
      </w:r>
    </w:p>
    <w:p w14:paraId="12CD85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2.校级复赛（暂定5月27日）</w:t>
      </w:r>
    </w:p>
    <w:p w14:paraId="46E399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校级复赛分赛道同时进行，设主题陈述、评委问辨两环节。根据评委打分，产生比赛二等奖、三等奖。</w:t>
      </w:r>
    </w:p>
    <w:p w14:paraId="45FEF0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3.校级决赛（暂定6月3日）</w:t>
      </w:r>
    </w:p>
    <w:p w14:paraId="1278EF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校级决赛设主题陈述、评委问辨两环节。根据评委打分，产生比赛特等奖、一等奖。</w:t>
      </w:r>
    </w:p>
    <w:p w14:paraId="452726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4.第十四届职业规划训练营</w:t>
      </w:r>
    </w:p>
    <w:p w14:paraId="596AAB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校赛获奖选手进入第十四届职业规划训练营，孵化第四届全国大学生职业规划大赛参赛选手。</w:t>
      </w:r>
    </w:p>
    <w:p w14:paraId="2857DE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往届非国赛金奖、银奖选手可直接进入训练营。</w:t>
      </w:r>
    </w:p>
    <w:p w14:paraId="030011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四、参赛要求</w:t>
      </w:r>
    </w:p>
    <w:p w14:paraId="05FEB9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1.每名选手结合自身条件选择符合要求的一个赛道报名参赛。已在历届全国总决赛中获金、银奖选手，不得再次报名原赛道比赛。</w:t>
      </w:r>
    </w:p>
    <w:p w14:paraId="41BAE4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2.参赛选手提交材料应坚持真实性原则，不得含有违法违规内容，否则将被取消参赛资格及所获奖项等，并承担相应法律责任。</w:t>
      </w:r>
    </w:p>
    <w:p w14:paraId="349407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五、奖项设置</w:t>
      </w:r>
    </w:p>
    <w:p w14:paraId="394AF9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校级决赛分赛道设特等奖、一等奖、二等奖、三等奖，以及优秀指导教师奖。</w:t>
      </w:r>
    </w:p>
    <w:p w14:paraId="7A4435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根据《南京中医药大学高水平大学生学科竞赛组织管理办法》（南中医大教字〔2025〕8号）</w:t>
      </w:r>
    </w:p>
    <w:p w14:paraId="06639D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校赛一等次参赛团队奖金1000元，校赛二等次参赛团队奖金500元，校赛三等次参赛团队奖金300元。</w:t>
      </w:r>
    </w:p>
    <w:p w14:paraId="71B8F2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校赛中获一等奖及以上的选手，指导教师评为优秀指导教师，配获奖证书。</w:t>
      </w:r>
    </w:p>
    <w:p w14:paraId="63B565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六、工作要求</w:t>
      </w:r>
    </w:p>
    <w:p w14:paraId="56624E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充分发动。各学院要认真做好比赛宣传动员工作，把比赛作为加强和改进生涯教育、促进高质量充分就业的重要载体，发动更多大学生了解和参与比赛，将比赛与各类就业指导、实习实践、校园招聘等活动统筹组织，形成工作合力。</w:t>
      </w:r>
    </w:p>
    <w:p w14:paraId="7F9DD6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2.精心组织。高度重视、周密部署，为举办比赛和相关活动提供必要的场地、经费支持，确保安全有序推进。发动相关用人单位参汇集实习和就业岗位资源，为比赛举办提供必要支持。</w:t>
      </w:r>
    </w:p>
    <w:p w14:paraId="1543F9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3.广泛宣传。充分利用校园媒体、新媒体等多元传播渠道，对赛事进行宣传推广，不断提升生涯教育与就业指导工作的覆盖面和影响力，营造全社会关心支持大学生就业的良好氛围。</w:t>
      </w:r>
    </w:p>
    <w:p w14:paraId="2C5DEC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755BA7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联 系 人：瞿丹枫</w:t>
      </w:r>
    </w:p>
    <w:p w14:paraId="01E5B3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联系方式：85811938</w:t>
      </w:r>
    </w:p>
    <w:p w14:paraId="5DC018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电子邮箱：jiuye@njucm.edu.cn</w:t>
      </w:r>
    </w:p>
    <w:p w14:paraId="789AB2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29D1A2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附件：1.成长赛道方案</w:t>
      </w:r>
    </w:p>
    <w:p w14:paraId="65DC34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      2.就业赛道方案</w:t>
      </w:r>
    </w:p>
    <w:p w14:paraId="3EB7E8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      3.校赛名额分配</w:t>
      </w:r>
    </w:p>
    <w:p w14:paraId="39F7F1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280" w:firstLineChars="4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4.分赛道学生信息汇总表</w:t>
      </w:r>
    </w:p>
    <w:p w14:paraId="26D61D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7DD089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学生工作处</w:t>
      </w:r>
    </w:p>
    <w:p w14:paraId="5C860D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2026年5月9日</w:t>
      </w:r>
    </w:p>
    <w:p w14:paraId="0B46BB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2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B505D4B"/>
    <w:rsid w:val="6C3C2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1487</Words>
  <Characters>1550</Characters>
  <Lines>0</Lines>
  <Paragraphs>0</Paragraphs>
  <TotalTime>16</TotalTime>
  <ScaleCrop>false</ScaleCrop>
  <LinksUpToDate>false</LinksUpToDate>
  <CharactersWithSpaces>1564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2026-05-09T00:41:00Z</dcterms:created>
  <dc:creator>lenovo</dc:creator>
  <cp:lastModifiedBy>汪文博</cp:lastModifiedBy>
  <dcterms:modified xsi:type="dcterms:W3CDTF">2026-05-11T06:19:06Z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eyJoZGlkIjoiMWJiNGQxMDdiNmU3ODQwOGMwN2MxYWI3YzRiMTIwNGYiLCJ1c2VySWQiOiI3MzM2MTI2NTgifQ==</vt:lpwstr>
  </property>
  <property fmtid="{D5CDD505-2E9C-101B-9397-08002B2CF9AE}" pid="4" name="ICV">
    <vt:lpwstr>E6C0EB493ABA4619905CF00A436F23B7_13</vt:lpwstr>
  </property>
</Properties>
</file>