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“青年红色筑梦之旅”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eastAsia="zh-CN"/>
        </w:rPr>
        <w:t>赛道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一、参赛方式和要求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参加“青年红色筑梦之旅”赛道的项目应符合大赛参赛项目要求，同时在推进革命老区、贫困地区、城乡社区经济社会发展等方面有创新性、实效性和可持续性。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>以团队为单位报名参赛。允许跨校组建团队，每个团队的参赛成员不少于3人，原则上不多于15人（含团队负责人），须为项目的实际核心成员。参赛团队所报参赛创业项目，须为本团队策划或经营的项目，不得借用他人项目参赛。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.参赛申报人须为团队负责人，须为南京中医药大学在校生（可为本专科生、研究生，不含在职生），或毕业5年以内的毕业生（201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 年之后毕业的本专科生、研究生，不含在职生）。企业法人代表在大赛通知发布之日后进行变更的不予认可。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4.已获往届中国“互联网+”大学生创新创业大赛全国总决赛各赛道金奖和银奖项目，不可报名参加本届大赛。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5.</w:t>
      </w: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>没有参加本届“青年红色筑梦之旅”活动的项目不得参加“青年红色筑梦之旅”赛道比赛。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二、参赛组别和对象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根据项目性质和特点，分为公益组、商业组。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>1.公益组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（1）参赛项目以社会价值为导向，在公益服务领域具有较好的创意、产品或服务模式的创业计划和实践。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（2）参赛申报主体为独立的公益项目或者社会组织，注册或未注册成立公益机构（或社会组织）的项目均可参赛。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（3）</w:t>
      </w: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>师生共创的公益项目，若符合“青年红色筑梦之旅”赛道要求，可以参加该组。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 xml:space="preserve">2.商业组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（1）参赛项目以商业手段解决农业农村和城乡社区发展的痛点问题、助力精准扶贫和乡村振兴，实现经济价值和社会价值的融合。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（2）注册或未注册成立公司的项目均可参赛。</w:t>
      </w: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>已完成工商登记注册参赛项目的股权结构中，企业法人代表的股权不得少于10%，参赛成员股权合计不得少于1/3。如已注册成立机构或公司，学生须为法人代表。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eastAsia="zh-CN"/>
        </w:rPr>
        <w:t>（3）</w:t>
      </w:r>
      <w:r>
        <w:rPr>
          <w:rFonts w:hint="default" w:ascii="Times New Roman" w:hAnsi="Times New Roman" w:eastAsia="仿宋" w:cs="Times New Roman"/>
          <w:b/>
          <w:bCs w:val="0"/>
          <w:sz w:val="28"/>
          <w:szCs w:val="28"/>
          <w:lang w:eastAsia="zh-CN"/>
        </w:rPr>
        <w:t>师生共创的商业项目不能参加“青年红色筑梦之旅”赛道，可参加高教主赛道。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163F"/>
    <w:rsid w:val="07C0163F"/>
    <w:rsid w:val="5D1F4838"/>
    <w:rsid w:val="62F86A7E"/>
    <w:rsid w:val="7E9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2021-01-15T01:33:00Z</dcterms:created>
  <dc:creator>wumin</dc:creator>
  <cp:lastModifiedBy>wumin</cp:lastModifiedBy>
  <dcterms:modified xsi:type="dcterms:W3CDTF">2021-01-15T03:30:16Z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