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21" w:rsidRPr="000B12AE" w:rsidRDefault="00D03D21" w:rsidP="00D03D21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B12AE">
        <w:rPr>
          <w:rFonts w:ascii="Times New Roman" w:eastAsia="黑体" w:hAnsi="Times New Roman" w:cs="Times New Roman"/>
          <w:sz w:val="28"/>
          <w:szCs w:val="28"/>
        </w:rPr>
        <w:t>附件</w:t>
      </w:r>
      <w:r w:rsidRPr="000B12AE">
        <w:rPr>
          <w:rFonts w:ascii="Times New Roman" w:eastAsia="黑体" w:hAnsi="Times New Roman" w:cs="Times New Roman"/>
          <w:sz w:val="28"/>
          <w:szCs w:val="28"/>
        </w:rPr>
        <w:t>2</w:t>
      </w:r>
      <w:r w:rsidRPr="000B12AE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D03D21" w:rsidRPr="000B12AE" w:rsidRDefault="00D03D21" w:rsidP="00D03D21">
      <w:pPr>
        <w:spacing w:line="360" w:lineRule="auto"/>
        <w:ind w:firstLineChars="100" w:firstLine="36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12AE">
        <w:rPr>
          <w:rFonts w:ascii="Times New Roman" w:hAnsi="Times New Roman" w:cs="Times New Roman"/>
          <w:b/>
          <w:bCs/>
          <w:sz w:val="36"/>
          <w:szCs w:val="36"/>
        </w:rPr>
        <w:t>药学院二级教学督导听课情况小结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</w:p>
    <w:p w:rsidR="00D03D21" w:rsidRPr="000B12AE" w:rsidRDefault="00D03D21" w:rsidP="00D03D21">
      <w:pPr>
        <w:spacing w:line="360" w:lineRule="auto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2AE">
        <w:rPr>
          <w:rFonts w:ascii="Times New Roman" w:hAnsi="Times New Roman" w:cs="Times New Roman"/>
          <w:b/>
          <w:bCs/>
          <w:sz w:val="28"/>
          <w:szCs w:val="28"/>
        </w:rPr>
        <w:t>2015—2016</w:t>
      </w:r>
      <w:r w:rsidRPr="000B12AE">
        <w:rPr>
          <w:rFonts w:ascii="Times New Roman" w:hAnsi="Times New Roman" w:cs="Times New Roman"/>
          <w:b/>
          <w:bCs/>
          <w:sz w:val="28"/>
          <w:szCs w:val="28"/>
        </w:rPr>
        <w:t>学年第一学期</w:t>
      </w:r>
    </w:p>
    <w:p w:rsidR="00D03D21" w:rsidRPr="000B12AE" w:rsidRDefault="00D03D21" w:rsidP="00D03D2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hAnsi="Times New Roman" w:cs="Times New Roman"/>
          <w:b/>
          <w:sz w:val="24"/>
          <w:szCs w:val="24"/>
        </w:rPr>
        <w:t>一、督导听课情况统计</w:t>
      </w: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1</w:t>
      </w:r>
      <w:r w:rsidRPr="001F4A39">
        <w:rPr>
          <w:rFonts w:ascii="Times New Roman" w:cs="Times New Roman"/>
          <w:b/>
          <w:sz w:val="24"/>
          <w:szCs w:val="24"/>
        </w:rPr>
        <w:t>：</w:t>
      </w:r>
      <w:r w:rsidRPr="001F4A39">
        <w:rPr>
          <w:rFonts w:ascii="Times New Roman" w:cs="Times New Roman"/>
          <w:b/>
          <w:sz w:val="24"/>
          <w:szCs w:val="24"/>
        </w:rPr>
        <w:t xml:space="preserve"> </w:t>
      </w:r>
      <w:r w:rsidRPr="001F4A39">
        <w:rPr>
          <w:rFonts w:ascii="Times New Roman" w:cs="Times New Roman"/>
          <w:b/>
          <w:sz w:val="24"/>
          <w:szCs w:val="24"/>
        </w:rPr>
        <w:t>督导听课时数统计表</w:t>
      </w:r>
    </w:p>
    <w:tbl>
      <w:tblPr>
        <w:tblW w:w="0" w:type="auto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381"/>
        <w:gridCol w:w="2209"/>
      </w:tblGrid>
      <w:tr w:rsidR="00D03D21" w:rsidRPr="000B12AE" w:rsidTr="00CB2AB3">
        <w:trPr>
          <w:trHeight w:val="276"/>
          <w:jc w:val="center"/>
        </w:trPr>
        <w:tc>
          <w:tcPr>
            <w:tcW w:w="2042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督导姓名</w:t>
            </w:r>
          </w:p>
        </w:tc>
        <w:tc>
          <w:tcPr>
            <w:tcW w:w="2381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听课时数</w:t>
            </w:r>
          </w:p>
        </w:tc>
        <w:tc>
          <w:tcPr>
            <w:tcW w:w="2209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听课人次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李伟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陈军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尹莲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池玉梅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乐巍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洪敏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</w:tr>
      <w:tr w:rsidR="00D03D21" w:rsidRPr="000B12AE" w:rsidTr="00CB2AB3">
        <w:trPr>
          <w:trHeight w:val="335"/>
          <w:jc w:val="center"/>
        </w:trPr>
        <w:tc>
          <w:tcPr>
            <w:tcW w:w="2042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szCs w:val="21"/>
              </w:rPr>
              <w:t>合计</w:t>
            </w:r>
          </w:p>
        </w:tc>
        <w:tc>
          <w:tcPr>
            <w:tcW w:w="23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50</w:t>
            </w:r>
          </w:p>
        </w:tc>
        <w:tc>
          <w:tcPr>
            <w:tcW w:w="2209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44</w:t>
            </w:r>
          </w:p>
        </w:tc>
      </w:tr>
    </w:tbl>
    <w:p w:rsidR="00D03D21" w:rsidRPr="000B12AE" w:rsidRDefault="00D03D21" w:rsidP="00D03D21">
      <w:pPr>
        <w:adjustRightInd w:val="0"/>
        <w:snapToGrid w:val="0"/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</w:p>
    <w:p w:rsidR="00D03D21" w:rsidRPr="000B12AE" w:rsidRDefault="00D03D21" w:rsidP="00D03D21">
      <w:pPr>
        <w:adjustRightInd w:val="0"/>
        <w:snapToGrid w:val="0"/>
        <w:spacing w:line="360" w:lineRule="auto"/>
        <w:ind w:firstLineChars="196" w:firstLine="472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hAnsi="Times New Roman" w:cs="Times New Roman"/>
          <w:b/>
          <w:sz w:val="24"/>
          <w:szCs w:val="24"/>
        </w:rPr>
        <w:t>二、督导听课</w:t>
      </w:r>
      <w:r w:rsidRPr="000B12AE">
        <w:rPr>
          <w:rFonts w:ascii="Times New Roman" w:hAnsi="Times New Roman" w:cs="Times New Roman"/>
          <w:b/>
          <w:sz w:val="24"/>
          <w:szCs w:val="24"/>
        </w:rPr>
        <w:t>“</w:t>
      </w:r>
      <w:r w:rsidRPr="000B12AE">
        <w:rPr>
          <w:rFonts w:ascii="Times New Roman" w:hAnsi="Times New Roman" w:cs="Times New Roman"/>
          <w:b/>
          <w:sz w:val="24"/>
          <w:szCs w:val="24"/>
        </w:rPr>
        <w:t>总体印象</w:t>
      </w:r>
      <w:r w:rsidRPr="000B12AE">
        <w:rPr>
          <w:rFonts w:ascii="Times New Roman" w:hAnsi="Times New Roman" w:cs="Times New Roman"/>
          <w:b/>
          <w:sz w:val="24"/>
          <w:szCs w:val="24"/>
        </w:rPr>
        <w:t>”</w:t>
      </w:r>
      <w:r w:rsidRPr="000B12AE">
        <w:rPr>
          <w:rFonts w:ascii="Times New Roman" w:hAnsi="Times New Roman" w:cs="Times New Roman"/>
          <w:b/>
          <w:sz w:val="24"/>
          <w:szCs w:val="24"/>
        </w:rPr>
        <w:t>统计</w:t>
      </w: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2</w:t>
      </w:r>
      <w:r w:rsidRPr="001F4A39">
        <w:rPr>
          <w:rFonts w:ascii="Times New Roman" w:cs="Times New Roman"/>
          <w:b/>
          <w:sz w:val="24"/>
          <w:szCs w:val="24"/>
        </w:rPr>
        <w:t>：教学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总体印象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评价统计表</w:t>
      </w:r>
    </w:p>
    <w:tbl>
      <w:tblPr>
        <w:tblW w:w="70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278"/>
        <w:gridCol w:w="2542"/>
      </w:tblGrid>
      <w:tr w:rsidR="00D03D21" w:rsidRPr="000B12AE" w:rsidTr="00CB2AB3">
        <w:tc>
          <w:tcPr>
            <w:tcW w:w="2278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总体印象</w:t>
            </w:r>
          </w:p>
        </w:tc>
        <w:tc>
          <w:tcPr>
            <w:tcW w:w="2278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人次（总人次）</w:t>
            </w:r>
          </w:p>
        </w:tc>
        <w:tc>
          <w:tcPr>
            <w:tcW w:w="2542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所占比例（%）</w:t>
            </w:r>
          </w:p>
        </w:tc>
      </w:tr>
      <w:tr w:rsidR="00D03D21" w:rsidRPr="000B12AE" w:rsidTr="00CB2AB3">
        <w:tc>
          <w:tcPr>
            <w:tcW w:w="2278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A（优）</w:t>
            </w:r>
          </w:p>
        </w:tc>
        <w:tc>
          <w:tcPr>
            <w:tcW w:w="2278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2542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52.3</w:t>
            </w:r>
          </w:p>
        </w:tc>
      </w:tr>
      <w:tr w:rsidR="00D03D21" w:rsidRPr="000B12AE" w:rsidTr="00CB2AB3">
        <w:tc>
          <w:tcPr>
            <w:tcW w:w="2278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A-（优-）</w:t>
            </w:r>
          </w:p>
        </w:tc>
        <w:tc>
          <w:tcPr>
            <w:tcW w:w="2278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2542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40.9</w:t>
            </w:r>
          </w:p>
        </w:tc>
      </w:tr>
      <w:tr w:rsidR="00D03D21" w:rsidRPr="000B12AE" w:rsidTr="00CB2AB3">
        <w:tc>
          <w:tcPr>
            <w:tcW w:w="2278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B（良）</w:t>
            </w:r>
          </w:p>
        </w:tc>
        <w:tc>
          <w:tcPr>
            <w:tcW w:w="2278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6.8</w:t>
            </w:r>
          </w:p>
        </w:tc>
      </w:tr>
    </w:tbl>
    <w:p w:rsidR="00D03D21" w:rsidRPr="000B12AE" w:rsidRDefault="00D03D21" w:rsidP="00D03D21">
      <w:pPr>
        <w:adjustRightInd w:val="0"/>
        <w:snapToGrid w:val="0"/>
        <w:spacing w:line="360" w:lineRule="auto"/>
        <w:ind w:firstLineChars="784" w:firstLine="1882"/>
        <w:rPr>
          <w:rFonts w:ascii="Times New Roman" w:hAnsi="Times New Roman" w:cs="Times New Roman"/>
          <w:sz w:val="24"/>
          <w:szCs w:val="24"/>
        </w:rPr>
      </w:pP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3</w:t>
      </w:r>
      <w:r w:rsidRPr="001F4A39">
        <w:rPr>
          <w:rFonts w:ascii="Times New Roman" w:cs="Times New Roman"/>
          <w:b/>
          <w:sz w:val="24"/>
          <w:szCs w:val="24"/>
        </w:rPr>
        <w:t>：总体印象为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优秀（</w:t>
      </w:r>
      <w:r w:rsidRPr="001F4A39">
        <w:rPr>
          <w:rFonts w:ascii="Times New Roman" w:cs="Times New Roman"/>
          <w:b/>
          <w:sz w:val="24"/>
          <w:szCs w:val="24"/>
        </w:rPr>
        <w:t>A</w:t>
      </w:r>
      <w:r w:rsidRPr="001F4A39">
        <w:rPr>
          <w:rFonts w:ascii="Times New Roman" w:cs="Times New Roman"/>
          <w:b/>
          <w:sz w:val="24"/>
          <w:szCs w:val="24"/>
        </w:rPr>
        <w:t>）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的教师统计表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2350"/>
        <w:gridCol w:w="2843"/>
        <w:gridCol w:w="2781"/>
      </w:tblGrid>
      <w:tr w:rsidR="00D03D21" w:rsidRPr="000B12AE" w:rsidTr="00CB2AB3">
        <w:trPr>
          <w:trHeight w:val="553"/>
          <w:jc w:val="center"/>
        </w:trPr>
        <w:tc>
          <w:tcPr>
            <w:tcW w:w="794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序号</w:t>
            </w:r>
          </w:p>
        </w:tc>
        <w:tc>
          <w:tcPr>
            <w:tcW w:w="2350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授课教师</w:t>
            </w:r>
          </w:p>
        </w:tc>
        <w:tc>
          <w:tcPr>
            <w:tcW w:w="2843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课程名称</w:t>
            </w:r>
          </w:p>
        </w:tc>
        <w:tc>
          <w:tcPr>
            <w:tcW w:w="2781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授课内容</w:t>
            </w:r>
          </w:p>
        </w:tc>
      </w:tr>
      <w:tr w:rsidR="00D03D21" w:rsidRPr="000B12AE" w:rsidTr="00CB2AB3">
        <w:trPr>
          <w:trHeight w:val="37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乔宏志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药用高分子材料学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天然高分子材料</w:t>
            </w:r>
          </w:p>
        </w:tc>
      </w:tr>
      <w:tr w:rsidR="00D03D21" w:rsidRPr="000B12AE" w:rsidTr="00CB2AB3">
        <w:trPr>
          <w:trHeight w:val="243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陈志鹏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生物药剂学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生物膜的结构</w:t>
            </w:r>
          </w:p>
        </w:tc>
      </w:tr>
      <w:tr w:rsidR="00D03D21" w:rsidRPr="000B12AE" w:rsidTr="00CB2AB3">
        <w:trPr>
          <w:trHeight w:val="108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陈军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物理药剂学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微粉学</w:t>
            </w:r>
          </w:p>
        </w:tc>
      </w:tr>
      <w:tr w:rsidR="00D03D21" w:rsidRPr="000B12AE" w:rsidTr="00CB2AB3">
        <w:trPr>
          <w:trHeight w:val="255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刘训红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茎木类中药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陆兔林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中药炮制学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中药提取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6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单鸣秋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色谱分离原理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7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韩疏影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分光光度计组成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8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康安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药物分析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药物杂质检查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9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邱蓉丽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有机波谱分析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绪论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10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包贝华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有机化合物红外典型光谱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11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邓海山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药物分析实验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葡萄糖及其注射液质量检查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12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王媚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根及根茎类中药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lastRenderedPageBreak/>
              <w:t>13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谢辉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中药药剂学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表面活性剂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14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程芳芳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红外光谱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15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刘训红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根及根茎类中药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16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邱蓉丽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有机波谱分析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化学位移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17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刘圣金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中药材概论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根及根茎类中药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18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吴玉兰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有机化学（Ⅱ）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含氮有机化合的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19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张峰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药理学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镇静催眠药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姚巍巍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基础化学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弱电解质的解离平衡</w:t>
            </w:r>
          </w:p>
        </w:tc>
      </w:tr>
      <w:tr w:rsidR="00D03D21" w:rsidRPr="000B12AE" w:rsidTr="00CB2AB3">
        <w:trPr>
          <w:trHeight w:val="119"/>
          <w:jc w:val="center"/>
        </w:trPr>
        <w:tc>
          <w:tcPr>
            <w:tcW w:w="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21</w:t>
            </w:r>
          </w:p>
        </w:tc>
        <w:tc>
          <w:tcPr>
            <w:tcW w:w="23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郑仕中</w:t>
            </w:r>
          </w:p>
        </w:tc>
        <w:tc>
          <w:tcPr>
            <w:tcW w:w="2843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药理学</w:t>
            </w:r>
          </w:p>
        </w:tc>
        <w:tc>
          <w:tcPr>
            <w:tcW w:w="2781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抗心绞痛药</w:t>
            </w:r>
          </w:p>
        </w:tc>
      </w:tr>
    </w:tbl>
    <w:p w:rsidR="00D03D21" w:rsidRPr="000B12AE" w:rsidRDefault="00D03D21" w:rsidP="00D03D21">
      <w:pPr>
        <w:adjustRightInd w:val="0"/>
        <w:snapToGrid w:val="0"/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4</w:t>
      </w:r>
      <w:r w:rsidRPr="001F4A39">
        <w:rPr>
          <w:rFonts w:ascii="Times New Roman" w:cs="Times New Roman"/>
          <w:b/>
          <w:sz w:val="24"/>
          <w:szCs w:val="24"/>
        </w:rPr>
        <w:t>：总体印象为</w:t>
      </w:r>
      <w:r w:rsidRPr="001F4A39">
        <w:rPr>
          <w:rFonts w:ascii="Times New Roman" w:cs="Times New Roman"/>
          <w:b/>
          <w:sz w:val="24"/>
          <w:szCs w:val="24"/>
        </w:rPr>
        <w:t>“</w:t>
      </w:r>
      <w:r w:rsidRPr="001F4A39">
        <w:rPr>
          <w:rFonts w:ascii="Times New Roman" w:cs="Times New Roman"/>
          <w:b/>
          <w:sz w:val="24"/>
          <w:szCs w:val="24"/>
        </w:rPr>
        <w:t>优秀（</w:t>
      </w:r>
      <w:r w:rsidRPr="001F4A39">
        <w:rPr>
          <w:rFonts w:ascii="Times New Roman" w:cs="Times New Roman"/>
          <w:b/>
          <w:sz w:val="24"/>
          <w:szCs w:val="24"/>
        </w:rPr>
        <w:t>A</w:t>
      </w:r>
      <w:r w:rsidRPr="001F4A39">
        <w:rPr>
          <w:rFonts w:ascii="Times New Roman" w:cs="Times New Roman"/>
          <w:b/>
          <w:sz w:val="24"/>
          <w:szCs w:val="24"/>
        </w:rPr>
        <w:t>）</w:t>
      </w:r>
      <w:r w:rsidRPr="001F4A39">
        <w:rPr>
          <w:rFonts w:ascii="Times New Roman" w:cs="Times New Roman"/>
          <w:b/>
          <w:sz w:val="24"/>
          <w:szCs w:val="24"/>
        </w:rPr>
        <w:t>”</w:t>
      </w:r>
      <w:r w:rsidRPr="001F4A39">
        <w:rPr>
          <w:rFonts w:ascii="Times New Roman" w:cs="Times New Roman"/>
          <w:b/>
          <w:sz w:val="24"/>
          <w:szCs w:val="24"/>
        </w:rPr>
        <w:t>的班级统计表</w:t>
      </w:r>
    </w:p>
    <w:tbl>
      <w:tblPr>
        <w:tblW w:w="0" w:type="auto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280"/>
        <w:gridCol w:w="2794"/>
        <w:gridCol w:w="2406"/>
      </w:tblGrid>
      <w:tr w:rsidR="00D03D21" w:rsidRPr="000B12AE" w:rsidTr="00CB2AB3">
        <w:trPr>
          <w:jc w:val="center"/>
        </w:trPr>
        <w:tc>
          <w:tcPr>
            <w:tcW w:w="850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序号</w:t>
            </w:r>
          </w:p>
        </w:tc>
        <w:tc>
          <w:tcPr>
            <w:tcW w:w="2280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班级</w:t>
            </w:r>
          </w:p>
        </w:tc>
        <w:tc>
          <w:tcPr>
            <w:tcW w:w="2794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课程名称</w:t>
            </w:r>
          </w:p>
        </w:tc>
        <w:tc>
          <w:tcPr>
            <w:tcW w:w="2406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授课教师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生物制药122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药剂学实验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董洁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药剂12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生物药剂学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陈志鹏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药学13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物理药剂学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陈军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刘训红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中药152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中药炮制学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陆兔林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中药142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单鸣秋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药学122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药物分析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康安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药剂14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韩疏影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中药141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有机波谱分析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邱蓉丽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中药141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包贝华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药学121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药物分析实验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邓海山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王媚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中药药剂学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谢辉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中药142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仪器分析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程芳芳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中药鉴定学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刘训红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中药141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有机波谱分析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邱蓉丽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中制药14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中药材概论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刘圣金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药学14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有机化学（Ⅱ）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吴玉兰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药理学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郑仕中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20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中药132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药理学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张峰</w:t>
            </w:r>
          </w:p>
        </w:tc>
      </w:tr>
      <w:tr w:rsidR="00D03D21" w:rsidRPr="000B12AE" w:rsidTr="00CB2AB3">
        <w:trPr>
          <w:jc w:val="center"/>
        </w:trPr>
        <w:tc>
          <w:tcPr>
            <w:tcW w:w="85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21</w:t>
            </w:r>
          </w:p>
        </w:tc>
        <w:tc>
          <w:tcPr>
            <w:tcW w:w="2280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中药151</w:t>
            </w:r>
          </w:p>
        </w:tc>
        <w:tc>
          <w:tcPr>
            <w:tcW w:w="2794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基础化学</w:t>
            </w:r>
          </w:p>
        </w:tc>
        <w:tc>
          <w:tcPr>
            <w:tcW w:w="2406" w:type="dxa"/>
            <w:vAlign w:val="center"/>
          </w:tcPr>
          <w:p w:rsidR="00D03D21" w:rsidRPr="00E95B9D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E95B9D">
              <w:rPr>
                <w:rFonts w:ascii="仿宋_GB2312" w:eastAsia="仿宋_GB2312" w:hAnsi="Times New Roman" w:cs="Times New Roman" w:hint="eastAsia"/>
                <w:szCs w:val="21"/>
              </w:rPr>
              <w:t>姚薇薇</w:t>
            </w:r>
          </w:p>
        </w:tc>
      </w:tr>
    </w:tbl>
    <w:p w:rsidR="00D03D21" w:rsidRDefault="00D03D21" w:rsidP="00D03D21">
      <w:pPr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3D21" w:rsidRDefault="00D03D21" w:rsidP="00D03D21">
      <w:pPr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3D21" w:rsidRDefault="00D03D21" w:rsidP="00D03D21">
      <w:pPr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3D21" w:rsidRDefault="00D03D21" w:rsidP="00D03D21">
      <w:pPr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3D21" w:rsidRPr="000B12AE" w:rsidRDefault="00D03D21" w:rsidP="00D03D21">
      <w:pPr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3D21" w:rsidRPr="000B12AE" w:rsidRDefault="00D03D21" w:rsidP="00D03D21">
      <w:pPr>
        <w:adjustRightInd w:val="0"/>
        <w:snapToGrid w:val="0"/>
        <w:spacing w:beforeLines="50" w:afterLines="50" w:line="360" w:lineRule="auto"/>
        <w:ind w:firstLineChars="196" w:firstLine="47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12AE">
        <w:rPr>
          <w:rFonts w:ascii="Times New Roman" w:hAnsi="Times New Roman" w:cs="Times New Roman"/>
          <w:b/>
          <w:sz w:val="24"/>
          <w:szCs w:val="24"/>
        </w:rPr>
        <w:lastRenderedPageBreak/>
        <w:t>三、督导听课各分项统计</w:t>
      </w: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t>表</w:t>
      </w:r>
      <w:r w:rsidRPr="001F4A39">
        <w:rPr>
          <w:rFonts w:ascii="Times New Roman" w:cs="Times New Roman"/>
          <w:b/>
          <w:sz w:val="24"/>
          <w:szCs w:val="24"/>
        </w:rPr>
        <w:t>5</w:t>
      </w:r>
      <w:r w:rsidRPr="001F4A39">
        <w:rPr>
          <w:rFonts w:ascii="Times New Roman" w:cs="Times New Roman"/>
          <w:b/>
          <w:sz w:val="24"/>
          <w:szCs w:val="24"/>
        </w:rPr>
        <w:t>：分项评价等级汇总表</w:t>
      </w:r>
    </w:p>
    <w:tbl>
      <w:tblPr>
        <w:tblW w:w="9275" w:type="dxa"/>
        <w:jc w:val="center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2"/>
        <w:gridCol w:w="698"/>
        <w:gridCol w:w="694"/>
        <w:gridCol w:w="695"/>
        <w:gridCol w:w="694"/>
        <w:gridCol w:w="695"/>
        <w:gridCol w:w="778"/>
      </w:tblGrid>
      <w:tr w:rsidR="00D03D21" w:rsidRPr="000B12AE" w:rsidTr="00CB2AB3">
        <w:trPr>
          <w:trHeight w:val="402"/>
          <w:jc w:val="center"/>
        </w:trPr>
        <w:tc>
          <w:tcPr>
            <w:tcW w:w="709" w:type="dxa"/>
            <w:vMerge w:val="restart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评价项目</w:t>
            </w:r>
          </w:p>
        </w:tc>
        <w:tc>
          <w:tcPr>
            <w:tcW w:w="4312" w:type="dxa"/>
            <w:vMerge w:val="restart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评价内容</w:t>
            </w:r>
          </w:p>
        </w:tc>
        <w:tc>
          <w:tcPr>
            <w:tcW w:w="698" w:type="dxa"/>
            <w:vMerge w:val="restart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总</w:t>
            </w:r>
          </w:p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3556" w:type="dxa"/>
            <w:gridSpan w:val="5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评价等级人次</w:t>
            </w:r>
          </w:p>
        </w:tc>
      </w:tr>
      <w:tr w:rsidR="00D03D21" w:rsidRPr="000B12AE" w:rsidTr="00CB2AB3">
        <w:trPr>
          <w:trHeight w:val="511"/>
          <w:jc w:val="center"/>
        </w:trPr>
        <w:tc>
          <w:tcPr>
            <w:tcW w:w="709" w:type="dxa"/>
            <w:vMerge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4312" w:type="dxa"/>
            <w:vMerge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698" w:type="dxa"/>
            <w:vMerge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694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A优</w:t>
            </w:r>
          </w:p>
        </w:tc>
        <w:tc>
          <w:tcPr>
            <w:tcW w:w="695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B良</w:t>
            </w:r>
          </w:p>
        </w:tc>
        <w:tc>
          <w:tcPr>
            <w:tcW w:w="694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C中</w:t>
            </w:r>
          </w:p>
        </w:tc>
        <w:tc>
          <w:tcPr>
            <w:tcW w:w="695" w:type="dxa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D差</w:t>
            </w:r>
          </w:p>
        </w:tc>
        <w:tc>
          <w:tcPr>
            <w:tcW w:w="778" w:type="dxa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其它</w:t>
            </w:r>
          </w:p>
        </w:tc>
      </w:tr>
      <w:tr w:rsidR="00D03D21" w:rsidRPr="000B12AE" w:rsidTr="00CB2AB3">
        <w:trPr>
          <w:trHeight w:val="610"/>
          <w:jc w:val="center"/>
        </w:trPr>
        <w:tc>
          <w:tcPr>
            <w:tcW w:w="709" w:type="dxa"/>
            <w:vMerge w:val="restart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教学态度</w:t>
            </w: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a.遵守教学纪律，不迟到，不提前下课。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10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b.作风严谨，教学认真，备课充分，授课流畅。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25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c.精神饱满，教态自如，仪表端庄，举止大方。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10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d.为人师表，育人于教学之中。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25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e.教案、讲稿、教学过程记录等教学资料齐备。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595"/>
          <w:jc w:val="center"/>
        </w:trPr>
        <w:tc>
          <w:tcPr>
            <w:tcW w:w="709" w:type="dxa"/>
            <w:vMerge w:val="restart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f.概念清楚，定义准确，论证严谨。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818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g.授课内容充实，重点突出，信息量大，符合课程教学目标和学生学情特点。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25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h.对问题的阐述深入浅出，能讲清难点、疑点。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818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i.理论联系实际，举例恰当，能结合授课需要引入本学科新进展和新成果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10"/>
          <w:jc w:val="center"/>
        </w:trPr>
        <w:tc>
          <w:tcPr>
            <w:tcW w:w="709" w:type="dxa"/>
            <w:vMerge w:val="restart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教学方法</w:t>
            </w: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j.语言清晰，表达流畅，讲课有感染力。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1235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k.注重教学方法改革，教学方法先进，能够采用启发式、探究式、讨论式、参与式等方法进行教学。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26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833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l.注重现代教学技术运用，合理使用多媒体课件等教学媒体，合理板书。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38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803"/>
          <w:jc w:val="center"/>
        </w:trPr>
        <w:tc>
          <w:tcPr>
            <w:tcW w:w="709" w:type="dxa"/>
            <w:vMerge w:val="restart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教学效果</w:t>
            </w: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m.能有效组织课堂教学，学生听课精神饱满，课堂纪律良好。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38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610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n.生师（生生）互动效果好，课堂气氛活跃。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D21" w:rsidRPr="000B12AE" w:rsidTr="00CB2AB3">
        <w:trPr>
          <w:trHeight w:val="950"/>
          <w:jc w:val="center"/>
        </w:trPr>
        <w:tc>
          <w:tcPr>
            <w:tcW w:w="709" w:type="dxa"/>
            <w:vMerge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D03D21" w:rsidRPr="00D05874" w:rsidRDefault="00D03D21" w:rsidP="00CB2AB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o.利于学生掌握基本理论、基本知识、基本技能，培养学生分析、解决问题的能力或创新思维能力。</w:t>
            </w:r>
          </w:p>
        </w:tc>
        <w:tc>
          <w:tcPr>
            <w:tcW w:w="698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5874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37</w:t>
            </w: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0587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3D21" w:rsidRPr="000B12AE" w:rsidRDefault="00D03D21" w:rsidP="00D03D21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03D21" w:rsidRPr="001F4A39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1F4A39">
        <w:rPr>
          <w:rFonts w:ascii="Times New Roman" w:cs="Times New Roman"/>
          <w:b/>
          <w:sz w:val="24"/>
          <w:szCs w:val="24"/>
        </w:rPr>
        <w:lastRenderedPageBreak/>
        <w:t>表</w:t>
      </w:r>
      <w:r w:rsidRPr="001F4A39">
        <w:rPr>
          <w:rFonts w:ascii="Times New Roman" w:cs="Times New Roman"/>
          <w:b/>
          <w:sz w:val="24"/>
          <w:szCs w:val="24"/>
        </w:rPr>
        <w:t>6</w:t>
      </w:r>
      <w:r w:rsidRPr="001F4A39">
        <w:rPr>
          <w:rFonts w:ascii="Times New Roman" w:cs="Times New Roman"/>
          <w:b/>
          <w:sz w:val="24"/>
          <w:szCs w:val="24"/>
        </w:rPr>
        <w:t>：分项评价等级汇总表</w:t>
      </w:r>
    </w:p>
    <w:tbl>
      <w:tblPr>
        <w:tblW w:w="936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2"/>
        <w:gridCol w:w="788"/>
        <w:gridCol w:w="780"/>
        <w:gridCol w:w="797"/>
        <w:gridCol w:w="798"/>
        <w:gridCol w:w="778"/>
        <w:gridCol w:w="776"/>
        <w:gridCol w:w="13"/>
        <w:gridCol w:w="788"/>
        <w:gridCol w:w="789"/>
      </w:tblGrid>
      <w:tr w:rsidR="00D03D21" w:rsidRPr="000B12AE" w:rsidTr="00CB2AB3">
        <w:trPr>
          <w:trHeight w:val="405"/>
          <w:jc w:val="center"/>
        </w:trPr>
        <w:tc>
          <w:tcPr>
            <w:tcW w:w="3062" w:type="dxa"/>
            <w:vMerge w:val="restart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评价内容</w:t>
            </w:r>
          </w:p>
        </w:tc>
        <w:tc>
          <w:tcPr>
            <w:tcW w:w="1568" w:type="dxa"/>
            <w:gridSpan w:val="2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A优</w:t>
            </w:r>
          </w:p>
        </w:tc>
        <w:tc>
          <w:tcPr>
            <w:tcW w:w="1595" w:type="dxa"/>
            <w:gridSpan w:val="2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B良</w:t>
            </w:r>
          </w:p>
        </w:tc>
        <w:tc>
          <w:tcPr>
            <w:tcW w:w="1554" w:type="dxa"/>
            <w:gridSpan w:val="2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C中</w:t>
            </w:r>
          </w:p>
        </w:tc>
        <w:tc>
          <w:tcPr>
            <w:tcW w:w="1590" w:type="dxa"/>
            <w:gridSpan w:val="3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D差</w:t>
            </w:r>
          </w:p>
        </w:tc>
      </w:tr>
      <w:tr w:rsidR="00D03D21" w:rsidRPr="000B12AE" w:rsidTr="00CB2AB3">
        <w:trPr>
          <w:trHeight w:val="588"/>
          <w:jc w:val="center"/>
        </w:trPr>
        <w:tc>
          <w:tcPr>
            <w:tcW w:w="3062" w:type="dxa"/>
            <w:vMerge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788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80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797" w:type="dxa"/>
            <w:shd w:val="pct20" w:color="auto" w:fill="auto"/>
            <w:vAlign w:val="center"/>
          </w:tcPr>
          <w:p w:rsidR="00D03D21" w:rsidRPr="00E95B9D" w:rsidRDefault="00D03D21" w:rsidP="00CB2A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98" w:type="dxa"/>
            <w:shd w:val="pct20" w:color="auto" w:fill="auto"/>
            <w:vAlign w:val="center"/>
          </w:tcPr>
          <w:p w:rsidR="00D03D21" w:rsidRPr="00E95B9D" w:rsidRDefault="00D03D21" w:rsidP="00CB2AB3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778" w:type="dxa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89" w:type="dxa"/>
            <w:gridSpan w:val="2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  <w:tc>
          <w:tcPr>
            <w:tcW w:w="788" w:type="dxa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人次</w:t>
            </w:r>
          </w:p>
        </w:tc>
        <w:tc>
          <w:tcPr>
            <w:tcW w:w="789" w:type="dxa"/>
            <w:shd w:val="pct20" w:color="auto" w:fill="auto"/>
            <w:vAlign w:val="center"/>
          </w:tcPr>
          <w:p w:rsidR="00D03D21" w:rsidRPr="00E95B9D" w:rsidRDefault="00D03D21" w:rsidP="00CB2AB3">
            <w:pPr>
              <w:widowControl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95B9D">
              <w:rPr>
                <w:rFonts w:ascii="黑体" w:eastAsia="黑体" w:hAnsi="黑体" w:cs="Times New Roman"/>
                <w:b/>
                <w:szCs w:val="21"/>
              </w:rPr>
              <w:t>比例</w:t>
            </w:r>
          </w:p>
        </w:tc>
      </w:tr>
      <w:tr w:rsidR="00D03D21" w:rsidRPr="000B12AE" w:rsidTr="00CB2AB3">
        <w:trPr>
          <w:jc w:val="center"/>
        </w:trPr>
        <w:tc>
          <w:tcPr>
            <w:tcW w:w="3062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教学态度</w:t>
            </w: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215</w:t>
            </w:r>
          </w:p>
        </w:tc>
        <w:tc>
          <w:tcPr>
            <w:tcW w:w="780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97.7</w:t>
            </w:r>
          </w:p>
        </w:tc>
        <w:tc>
          <w:tcPr>
            <w:tcW w:w="797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79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2.3</w:t>
            </w: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</w:tr>
      <w:tr w:rsidR="00D03D21" w:rsidRPr="000B12AE" w:rsidTr="00CB2AB3">
        <w:trPr>
          <w:jc w:val="center"/>
        </w:trPr>
        <w:tc>
          <w:tcPr>
            <w:tcW w:w="3062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教学内容</w:t>
            </w: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142</w:t>
            </w:r>
          </w:p>
        </w:tc>
        <w:tc>
          <w:tcPr>
            <w:tcW w:w="780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80.7</w:t>
            </w:r>
          </w:p>
        </w:tc>
        <w:tc>
          <w:tcPr>
            <w:tcW w:w="797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79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19.3</w:t>
            </w: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</w:tr>
      <w:tr w:rsidR="00D03D21" w:rsidRPr="000B12AE" w:rsidTr="00CB2AB3">
        <w:trPr>
          <w:jc w:val="center"/>
        </w:trPr>
        <w:tc>
          <w:tcPr>
            <w:tcW w:w="3062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教学方法</w:t>
            </w: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102</w:t>
            </w:r>
          </w:p>
        </w:tc>
        <w:tc>
          <w:tcPr>
            <w:tcW w:w="780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76.5</w:t>
            </w:r>
          </w:p>
        </w:tc>
        <w:tc>
          <w:tcPr>
            <w:tcW w:w="797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29</w:t>
            </w:r>
          </w:p>
        </w:tc>
        <w:tc>
          <w:tcPr>
            <w:tcW w:w="79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</w:tr>
      <w:tr w:rsidR="00D03D21" w:rsidRPr="000B12AE" w:rsidTr="00CB2AB3">
        <w:trPr>
          <w:jc w:val="center"/>
        </w:trPr>
        <w:tc>
          <w:tcPr>
            <w:tcW w:w="3062" w:type="dxa"/>
            <w:vAlign w:val="center"/>
          </w:tcPr>
          <w:p w:rsidR="00D03D21" w:rsidRPr="00D05874" w:rsidRDefault="00D03D21" w:rsidP="00CB2AB3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教学效果</w:t>
            </w: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106</w:t>
            </w:r>
          </w:p>
        </w:tc>
        <w:tc>
          <w:tcPr>
            <w:tcW w:w="780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80.3</w:t>
            </w:r>
          </w:p>
        </w:tc>
        <w:tc>
          <w:tcPr>
            <w:tcW w:w="797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25</w:t>
            </w:r>
          </w:p>
        </w:tc>
        <w:tc>
          <w:tcPr>
            <w:tcW w:w="79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18.9</w:t>
            </w:r>
          </w:p>
        </w:tc>
        <w:tc>
          <w:tcPr>
            <w:tcW w:w="778" w:type="dxa"/>
            <w:vAlign w:val="center"/>
          </w:tcPr>
          <w:p w:rsidR="00D03D21" w:rsidRPr="00D05874" w:rsidRDefault="00D03D21" w:rsidP="00CB2AB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789" w:type="dxa"/>
            <w:gridSpan w:val="2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05874">
              <w:rPr>
                <w:rFonts w:ascii="仿宋_GB2312" w:eastAsia="仿宋_GB2312" w:hAnsi="Times New Roman" w:cs="Times New Roman" w:hint="eastAsia"/>
                <w:szCs w:val="21"/>
              </w:rPr>
              <w:t>0.8</w:t>
            </w:r>
          </w:p>
        </w:tc>
        <w:tc>
          <w:tcPr>
            <w:tcW w:w="788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03D21" w:rsidRPr="00D05874" w:rsidRDefault="00D03D21" w:rsidP="00CB2AB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D03D21" w:rsidRPr="000B12AE" w:rsidRDefault="00D03D21" w:rsidP="00D03D21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D21" w:rsidRPr="00E95B9D" w:rsidRDefault="00D03D21" w:rsidP="00D03D21">
      <w:pPr>
        <w:spacing w:beforeLines="50" w:afterLines="50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E95B9D">
        <w:rPr>
          <w:rFonts w:ascii="Times New Roman" w:hAnsi="Times New Roman" w:cs="Times New Roman"/>
          <w:b/>
          <w:sz w:val="24"/>
          <w:szCs w:val="24"/>
        </w:rPr>
        <w:t>四、问题分析与建议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sz w:val="24"/>
          <w:szCs w:val="24"/>
        </w:rPr>
        <w:t>1.教师教学方面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李伟：药物化学教研室授课有机化学的两位老师讲解都很清楚，但由于是基础课的缘故，知识讲解比较多，不太容易与学生互动。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陈军：教师教学态度端正，授课认真，部分教师需加强互动。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尹莲：（1）合理使用多媒体课件及板书方面，听课7人次老师教学中，在合理使用多媒体课件及板书方面有较大差异。仅3位老师合理用版书，达到较好的教学效果。药理教研室2位老师仅用课件，版书基本没使用。（2）教学效果方面，3位总体印象为“优”的教师在教学中能合理使用PPT及版书、讲课概念清楚、表达流畅、讲课有感染力，对问题的阐述深入浅出，能讲清难点、疑点，并能理论联系实际，举例恰当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池玉梅：所听课程教师无论是上理论课还是带教实验，都能遵守教学纪律，作风严谨，教学认真，备课充分，注意教学方法。但由于课时的限制，不能完全地开展现代化教学方法。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乐巍：本学期由于有教学评估，每位老师的教学准备都非常充分，教学文件齐全，授课内容充实，重点突出，课堂上与学生有较好的互动。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由于每个班每门课只听了一次，是否采用探究式、参与式方法教学未能完全体现，但《中药材概论》课程有学生的小组讨论与汇报，其他课程课后了解也有或多或少的教学方法的改革。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洪敏：所听课程教师都能遵守教学纪律，作风严谨，教学认真，备课充分，注意教学方法。师生互动稍显不足。</w:t>
      </w:r>
    </w:p>
    <w:p w:rsidR="00D03D21" w:rsidRPr="00D05874" w:rsidRDefault="00D03D21" w:rsidP="00D03D21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sz w:val="24"/>
          <w:szCs w:val="24"/>
        </w:rPr>
        <w:t>2.学生学习方面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李伟：学生总体学习主动性差，参与程度不够，课堂气氛欠活跃。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陈军：学生学习态度认真，基本无上课玩手机现象。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尹莲：学生听课总体课堂纪律良好。但不同班级互动效果、课堂气氛活跃有较大差异。印象好的班级学生听课精神饱满，课堂纪律良好。有些班级学生缺少对课堂教学的互动热情，如中药141在《有机波谱分析》课程教学，这门课程较抽象，难理解，大多数学生仅听课，不愿回答或不能回答老师的问题，教师也不易掌握学生对教学难点的理解程度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池玉梅：所听课程班级学生听课均比较认真，课堂纪律良好，有些班级比较活跃，师生互动较频繁，但也有些班级比较安静，师生互动性不够。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乐巍：学生总体上课较认真，很少出现讲话、玩手机的现象。与老师有一定互动，但力度不够，特别是老师没有指明哪位同学回答问题，可以自由回答时时，参与的人较少，往往出现老师自问自答现象。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洪敏：所听课程班级学生听课均比较认真，课堂纪律良好，有些班级比较活跃，主动发言，但也有些班级比较安静，互动参与性不够。</w:t>
      </w:r>
    </w:p>
    <w:p w:rsidR="00D03D21" w:rsidRPr="00D05874" w:rsidRDefault="00D03D21" w:rsidP="00D03D21">
      <w:pPr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sz w:val="24"/>
          <w:szCs w:val="24"/>
        </w:rPr>
        <w:t>3.其他问题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李伟：总体来说，老师课堂上与学生互动、交流少，还是以传统的讲授为主，没有真正体现以学生为主体。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大部分老师能做到重点突出，但个别老师语气较平淡，语言缺乏冲击力，难以吸引学生的注意力。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年轻教师的教学技巧有待于进一步提高，教学形式欠丰富，部分老师ppt文字偏多。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很少看到形成性评价在课堂上的体现。大部分教师提问较少，不知平时成绩中课堂提问情况是如何体现的。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个别老师课堂纪律管理不严，部分后排座位的同学有玩手机的情况。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建议多利用学生课外时间，布置自学，课堂检查，随堂提问。</w:t>
      </w:r>
      <w:bookmarkStart w:id="0" w:name="_GoBack"/>
      <w:bookmarkEnd w:id="0"/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尹莲：教师课学堂教学中，教态、仪表还需注意。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池玉梅：实验教学课时有限，建议合理选择实验内容，以课时内能完成的实验内容作为教学内容，利用学生能认识整个完整的实验过程。</w:t>
      </w:r>
    </w:p>
    <w:p w:rsidR="00D03D21" w:rsidRPr="000B12AE" w:rsidRDefault="00D03D21" w:rsidP="00D03D21">
      <w:pPr>
        <w:rPr>
          <w:rFonts w:ascii="Times New Roman" w:hAnsi="Times New Roman" w:cs="Times New Roman"/>
          <w:bCs/>
          <w:sz w:val="24"/>
          <w:szCs w:val="24"/>
        </w:rPr>
      </w:pPr>
    </w:p>
    <w:p w:rsidR="00D03D21" w:rsidRPr="00E95B9D" w:rsidRDefault="00D03D21" w:rsidP="00D03D21">
      <w:pPr>
        <w:spacing w:beforeLines="50" w:afterLines="50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E95B9D">
        <w:rPr>
          <w:rFonts w:ascii="Times New Roman" w:hAnsi="Times New Roman" w:cs="Times New Roman"/>
          <w:b/>
          <w:sz w:val="24"/>
          <w:szCs w:val="24"/>
        </w:rPr>
        <w:t>五、反馈情况</w:t>
      </w:r>
    </w:p>
    <w:p w:rsidR="00D03D21" w:rsidRPr="00D05874" w:rsidRDefault="00D03D21" w:rsidP="00D03D21">
      <w:pPr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sz w:val="24"/>
          <w:szCs w:val="24"/>
        </w:rPr>
        <w:t>1.听课情况反馈给任课教师和教研室交流情况</w:t>
      </w:r>
    </w:p>
    <w:p w:rsidR="00D03D21" w:rsidRPr="00D05874" w:rsidRDefault="00D03D21" w:rsidP="00D03D21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陈军：意见均与任课教师交流，并反馈、签署反馈意见表。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尹莲：对听课中较为突出的问题与任课老师及班主任进行了交流。如中药14《有机波谱分析》课程学习，学生缺少对课堂教学的互动热情，该情况与任课老师（邱蓉丽）及班主任（陈勇）交流沟通，商讨解决办法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乐巍：本学期听了本教研室3位老师的课，授课情况在教研室会议上均进行了交流。其他老师有个别交流。</w:t>
      </w:r>
    </w:p>
    <w:p w:rsidR="00D03D21" w:rsidRPr="00D05874" w:rsidRDefault="00D03D21" w:rsidP="00D03D21">
      <w:pPr>
        <w:snapToGrid w:val="0"/>
        <w:spacing w:line="360" w:lineRule="auto"/>
        <w:ind w:firstLineChars="200" w:firstLine="482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b/>
          <w:sz w:val="24"/>
          <w:szCs w:val="24"/>
        </w:rPr>
        <w:t>2.听课情况反馈给班及学业指导教师交流情况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="465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陈军：已反馈。</w:t>
      </w:r>
    </w:p>
    <w:p w:rsidR="00D03D21" w:rsidRPr="00D05874" w:rsidRDefault="00D03D21" w:rsidP="00D03D21">
      <w:pPr>
        <w:adjustRightInd w:val="0"/>
        <w:snapToGrid w:val="0"/>
        <w:spacing w:line="360" w:lineRule="auto"/>
        <w:ind w:firstLine="465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尹莲：已反馈给班主任（陈勇）交流沟通，商讨解决办法。</w:t>
      </w:r>
    </w:p>
    <w:p w:rsidR="00D03D21" w:rsidRPr="00D05874" w:rsidRDefault="00D03D21" w:rsidP="00D03D21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D05874">
        <w:rPr>
          <w:rFonts w:ascii="仿宋_GB2312" w:eastAsia="仿宋_GB2312" w:hAnsi="Times New Roman" w:cs="Times New Roman" w:hint="eastAsia"/>
          <w:sz w:val="24"/>
          <w:szCs w:val="24"/>
        </w:rPr>
        <w:t>乐巍：与部分班级有交流。</w:t>
      </w:r>
    </w:p>
    <w:p w:rsidR="00D03D21" w:rsidRPr="000B12AE" w:rsidRDefault="00D03D21" w:rsidP="00D03D21">
      <w:pPr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4D2614" w:rsidRPr="00D03D21" w:rsidRDefault="004D2614"/>
    <w:sectPr w:rsidR="004D2614" w:rsidRPr="00D03D21" w:rsidSect="003C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14" w:rsidRDefault="004D2614" w:rsidP="00D03D21">
      <w:r>
        <w:separator/>
      </w:r>
    </w:p>
  </w:endnote>
  <w:endnote w:type="continuationSeparator" w:id="1">
    <w:p w:rsidR="004D2614" w:rsidRDefault="004D2614" w:rsidP="00D0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14" w:rsidRDefault="004D2614" w:rsidP="00D03D21">
      <w:r>
        <w:separator/>
      </w:r>
    </w:p>
  </w:footnote>
  <w:footnote w:type="continuationSeparator" w:id="1">
    <w:p w:rsidR="004D2614" w:rsidRDefault="004D2614" w:rsidP="00D03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21"/>
    <w:rsid w:val="004D2614"/>
    <w:rsid w:val="00D0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3078</Characters>
  <Application>Microsoft Office Word</Application>
  <DocSecurity>0</DocSecurity>
  <Lines>25</Lines>
  <Paragraphs>7</Paragraphs>
  <ScaleCrop>false</ScaleCrop>
  <Company>njucm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2016-03-15T07:31:00Z</dcterms:created>
  <dcterms:modified xsi:type="dcterms:W3CDTF">2016-03-15T07:32:00Z</dcterms:modified>
</cp:coreProperties>
</file>