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南京中医药大学学生参加城镇居民基本医疗保险</w:t>
      </w:r>
    </w:p>
    <w:p>
      <w:pPr>
        <w:jc w:val="center"/>
        <w:rPr>
          <w:rFonts w:hint="eastAsia"/>
          <w:b/>
          <w:sz w:val="32"/>
          <w:szCs w:val="32"/>
        </w:rPr>
      </w:pPr>
      <w:r>
        <w:rPr>
          <w:rFonts w:hint="eastAsia"/>
          <w:b/>
          <w:sz w:val="32"/>
          <w:szCs w:val="32"/>
        </w:rPr>
        <w:t>门诊医疗费用包干办法</w:t>
      </w:r>
    </w:p>
    <w:p>
      <w:pPr>
        <w:spacing w:line="570" w:lineRule="exact"/>
        <w:ind w:firstLine="472" w:firstLineChars="196"/>
        <w:rPr>
          <w:rFonts w:hint="eastAsia" w:ascii="仿宋_GB2312" w:hAnsi="宋体" w:eastAsia="仿宋_GB2312"/>
          <w:b/>
          <w:sz w:val="24"/>
        </w:rPr>
      </w:pPr>
    </w:p>
    <w:p>
      <w:pPr>
        <w:spacing w:line="570" w:lineRule="exact"/>
        <w:rPr>
          <w:rFonts w:hint="eastAsia" w:ascii="仿宋_GB2312" w:hAnsi="宋体" w:eastAsia="仿宋_GB2312"/>
          <w:sz w:val="24"/>
        </w:rPr>
      </w:pPr>
      <w:r>
        <w:rPr>
          <w:rFonts w:hint="eastAsia" w:ascii="仿宋_GB2312" w:hAnsi="宋体" w:eastAsia="仿宋_GB2312"/>
          <w:sz w:val="24"/>
        </w:rPr>
        <w:t>一</w:t>
      </w:r>
      <w:r>
        <w:rPr>
          <w:rFonts w:hint="eastAsia" w:ascii="仿宋_GB2312" w:hAnsi="宋体" w:eastAsia="仿宋_GB2312"/>
          <w:sz w:val="24"/>
          <w:lang w:eastAsia="zh-CN"/>
        </w:rPr>
        <w:t>：</w:t>
      </w:r>
      <w:r>
        <w:rPr>
          <w:rFonts w:hint="eastAsia" w:ascii="仿宋_GB2312" w:hAnsi="宋体" w:eastAsia="仿宋_GB2312"/>
          <w:sz w:val="24"/>
        </w:rPr>
        <w:t xml:space="preserve">关于就诊 </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1. 新生办理参保手续后，以班级为单位到校医院保健门诊部（仙林）办理病历本，经校医院保健门诊部盖章后，作为医疗凭证，并记录就诊情况。病历本应由本人妥善保管，不得转借他人使用。若有转借他人者，将暂扣病历本并参照南京市医保相关规定给予处理。</w:t>
      </w:r>
      <w:r>
        <w:rPr>
          <w:rFonts w:hint="eastAsia" w:ascii="仿宋_GB2312" w:hAnsi="宋体" w:eastAsia="仿宋_GB2312" w:cs="宋体"/>
          <w:sz w:val="24"/>
        </w:rPr>
        <w:t></w:t>
      </w:r>
      <w:r>
        <w:rPr>
          <w:rFonts w:hint="eastAsia" w:ascii="仿宋_GB2312" w:hAnsi="宋体" w:eastAsia="仿宋_GB2312"/>
          <w:sz w:val="24"/>
        </w:rPr>
        <w:t xml:space="preserve">   </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2. 校医院保健门诊部作为首诊定点医疗机构，负责参保学生的日常医疗工作。参保学生就诊时必须携带贴有本人照片的病历本及《南京市民卡》(急诊抢救除外)，先挂号后就诊。不带病历本或《南京市民卡》者一律自费就诊。</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3. 按照《处方管理办法》（中华人民共和国卫生部令2007年第53号），医生的处方一般不得超过七日用量，急诊处方一般不得超过三日用量，否则药房有权拒发超量药品。就诊者不得指名要药，医生不得开付与就诊病情无关的药物。若有违反，一经发现，其费用由就诊者和医生分担各半。</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4. 如遇急诊，可在就近居民医保定点医院初诊一次，复诊须回校医院保健门诊部就诊（急诊住院者除外）。</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二</w:t>
      </w:r>
      <w:r>
        <w:rPr>
          <w:rFonts w:hint="eastAsia" w:ascii="仿宋_GB2312" w:hAnsi="宋体" w:eastAsia="仿宋_GB2312"/>
          <w:sz w:val="24"/>
          <w:lang w:eastAsia="zh-CN"/>
        </w:rPr>
        <w:t>：</w:t>
      </w:r>
      <w:r>
        <w:rPr>
          <w:rFonts w:hint="eastAsia" w:ascii="仿宋_GB2312" w:hAnsi="宋体" w:eastAsia="仿宋_GB2312"/>
          <w:sz w:val="24"/>
        </w:rPr>
        <w:t xml:space="preserve">关于转诊 </w:t>
      </w:r>
      <w:r>
        <w:rPr>
          <w:rFonts w:hint="eastAsia" w:ascii="仿宋_GB2312" w:hAnsi="宋体" w:eastAsia="仿宋_GB2312" w:cs="宋体"/>
          <w:sz w:val="24"/>
        </w:rPr>
        <w:t></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1. 因病情需要或本校医疗条件所限，由经治医生决定转诊并开具转诊单（转诊单仅转诊当次有效），在转诊定点医院发生的门诊医疗费用，先自行垫付，回学校按本《办法》第</w:t>
      </w:r>
      <w:r>
        <w:rPr>
          <w:rFonts w:hint="eastAsia" w:ascii="仿宋_GB2312" w:hAnsi="宋体" w:eastAsia="仿宋_GB2312"/>
          <w:sz w:val="24"/>
          <w:lang w:val="en-US" w:eastAsia="zh-CN"/>
        </w:rPr>
        <w:t>三</w:t>
      </w:r>
      <w:r>
        <w:rPr>
          <w:rFonts w:hint="eastAsia" w:ascii="仿宋_GB2312" w:hAnsi="宋体" w:eastAsia="仿宋_GB2312"/>
          <w:sz w:val="24"/>
        </w:rPr>
        <w:t xml:space="preserve">条规定给予报销。  </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2. 外诊药品用药剂量，按卫生部《处方管理办法》关于取药量的要求执行，如超过规定药量，医疗费管理部门仅报销规定药量范围内的药费，其余不予报销。</w:t>
      </w:r>
      <w:r>
        <w:rPr>
          <w:rFonts w:hint="eastAsia" w:ascii="仿宋_GB2312" w:hAnsi="宋体" w:eastAsia="仿宋_GB2312" w:cs="宋体"/>
          <w:sz w:val="24"/>
        </w:rPr>
        <w:t></w:t>
      </w:r>
    </w:p>
    <w:p>
      <w:pPr>
        <w:spacing w:line="570" w:lineRule="exact"/>
        <w:rPr>
          <w:rFonts w:hint="default" w:ascii="仿宋_GB2312" w:hAnsi="宋体" w:eastAsia="仿宋_GB2312"/>
          <w:sz w:val="24"/>
          <w:lang w:val="en-US" w:eastAsia="zh-CN"/>
        </w:rPr>
      </w:pPr>
      <w:r>
        <w:rPr>
          <w:rFonts w:hint="eastAsia" w:ascii="仿宋_GB2312" w:hAnsi="宋体" w:eastAsia="仿宋_GB2312"/>
          <w:sz w:val="24"/>
        </w:rPr>
        <w:t>　　3. 我校外诊转诊定点医院：</w:t>
      </w:r>
      <w:r>
        <w:rPr>
          <w:rFonts w:hint="eastAsia" w:ascii="仿宋_GB2312" w:hAnsi="宋体" w:eastAsia="仿宋_GB2312"/>
          <w:sz w:val="24"/>
          <w:lang w:val="en-US" w:eastAsia="zh-CN"/>
        </w:rPr>
        <w:t>见附件一。如有特殊情况需经校医院审批。</w:t>
      </w:r>
    </w:p>
    <w:p>
      <w:pPr>
        <w:spacing w:line="570" w:lineRule="exact"/>
        <w:rPr>
          <w:rFonts w:hint="eastAsia" w:ascii="仿宋_GB2312" w:hAnsi="宋体" w:eastAsia="仿宋_GB2312"/>
          <w:sz w:val="24"/>
        </w:rPr>
      </w:pPr>
      <w:r>
        <w:rPr>
          <w:rFonts w:hint="eastAsia" w:ascii="仿宋_GB2312" w:hAnsi="宋体" w:eastAsia="仿宋_GB2312"/>
          <w:sz w:val="24"/>
        </w:rPr>
        <w:t>　　三</w:t>
      </w:r>
      <w:r>
        <w:rPr>
          <w:rFonts w:hint="eastAsia" w:ascii="仿宋_GB2312" w:hAnsi="宋体" w:eastAsia="仿宋_GB2312"/>
          <w:sz w:val="24"/>
          <w:lang w:eastAsia="zh-CN"/>
        </w:rPr>
        <w:t>：</w:t>
      </w:r>
      <w:r>
        <w:rPr>
          <w:rFonts w:hint="eastAsia" w:ascii="仿宋_GB2312" w:hAnsi="宋体" w:eastAsia="仿宋_GB2312"/>
          <w:sz w:val="24"/>
        </w:rPr>
        <w:t>关于医疗待遇及报销办法</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普通门（急）诊（含符合国家计划生育政策的产前检查、人身意外伤害）费用，实行门诊医疗费用集体包干，目前标准为</w:t>
      </w:r>
      <w:r>
        <w:rPr>
          <w:rFonts w:hint="eastAsia" w:ascii="仿宋_GB2312" w:hAnsi="宋体" w:eastAsia="仿宋_GB2312"/>
          <w:sz w:val="24"/>
          <w:lang w:val="en-US" w:eastAsia="zh-CN"/>
        </w:rPr>
        <w:t>9</w:t>
      </w:r>
      <w:r>
        <w:rPr>
          <w:rFonts w:hint="eastAsia" w:ascii="仿宋_GB2312" w:hAnsi="宋体" w:eastAsia="仿宋_GB2312"/>
          <w:sz w:val="24"/>
        </w:rPr>
        <w:t>0元/人·年（由南京市医保中心按实际参保人数和门诊医疗费用包干标准在当年度大学生居民医保参保缴费期结束次月拨付至学校），专款专用。每学年结余部分结转下年使用。如每学年连续结余比例过高或超支，应适时调整外诊报销比例和起付线。</w:t>
      </w:r>
    </w:p>
    <w:p>
      <w:pPr>
        <w:numPr>
          <w:ilvl w:val="0"/>
          <w:numId w:val="1"/>
        </w:num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凡经校医院保健门诊部同意转定点医院就诊者，一律凭转诊单、病历、各种检查结果、转诊医院附有明细的正式收据，方可报销；特殊检查（治疗）应持有已批准的特殊检查（治疗）申请单及检查报告单方可报销。</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sz w:val="24"/>
        </w:rPr>
        <w:t>参保学生在校医院保健门诊部就诊：按</w:t>
      </w:r>
      <w:r>
        <w:rPr>
          <w:rFonts w:hint="eastAsia" w:ascii="仿宋_GB2312" w:hAnsi="宋体" w:eastAsia="仿宋_GB2312"/>
          <w:sz w:val="24"/>
          <w:lang w:val="en-US" w:eastAsia="zh-CN"/>
        </w:rPr>
        <w:t>8</w:t>
      </w:r>
      <w:r>
        <w:rPr>
          <w:rFonts w:hint="eastAsia" w:ascii="仿宋_GB2312" w:hAnsi="宋体" w:eastAsia="仿宋_GB2312"/>
          <w:sz w:val="24"/>
        </w:rPr>
        <w:t>0元/人·年划拨个人账户，发生的医疗费用直接从个人账户中扣除，超出部分自理，每学年结余部分结转下年使用。</w:t>
      </w:r>
    </w:p>
    <w:p>
      <w:pPr>
        <w:numPr>
          <w:ilvl w:val="0"/>
          <w:numId w:val="1"/>
        </w:numPr>
        <w:spacing w:line="570" w:lineRule="exact"/>
        <w:ind w:left="0" w:leftChars="0" w:firstLine="480" w:firstLineChars="200"/>
        <w:rPr>
          <w:rFonts w:hint="eastAsia" w:ascii="仿宋_GB2312" w:hAnsi="宋体" w:eastAsia="仿宋_GB2312"/>
          <w:color w:val="auto"/>
          <w:sz w:val="24"/>
        </w:rPr>
      </w:pPr>
      <w:r>
        <w:rPr>
          <w:rFonts w:hint="eastAsia" w:ascii="仿宋_GB2312" w:hAnsi="宋体" w:eastAsia="仿宋_GB2312"/>
          <w:sz w:val="24"/>
        </w:rPr>
        <w:t>经转诊到定点医院就诊的门诊医疗费用全年累计在</w:t>
      </w:r>
      <w:r>
        <w:rPr>
          <w:rFonts w:hint="eastAsia" w:ascii="仿宋_GB2312" w:hAnsi="宋体" w:eastAsia="仿宋_GB2312"/>
          <w:sz w:val="24"/>
          <w:lang w:val="en-US" w:eastAsia="zh-CN"/>
        </w:rPr>
        <w:t>4</w:t>
      </w:r>
      <w:r>
        <w:rPr>
          <w:rFonts w:hint="eastAsia" w:ascii="仿宋_GB2312" w:hAnsi="宋体" w:eastAsia="仿宋_GB2312"/>
          <w:sz w:val="24"/>
        </w:rPr>
        <w:t>00元以上（即</w:t>
      </w:r>
      <w:r>
        <w:rPr>
          <w:rFonts w:hint="eastAsia" w:ascii="仿宋_GB2312" w:hAnsi="宋体" w:eastAsia="仿宋_GB2312"/>
          <w:sz w:val="24"/>
          <w:lang w:val="en-US" w:eastAsia="zh-CN"/>
        </w:rPr>
        <w:t>4</w:t>
      </w:r>
      <w:r>
        <w:rPr>
          <w:rFonts w:hint="eastAsia" w:ascii="仿宋_GB2312" w:hAnsi="宋体" w:eastAsia="仿宋_GB2312"/>
          <w:sz w:val="24"/>
        </w:rPr>
        <w:t>01元以上部分），符合居民医保规定范围的报销比例为60％，全</w:t>
      </w:r>
      <w:r>
        <w:rPr>
          <w:rFonts w:hint="eastAsia" w:ascii="仿宋_GB2312" w:hAnsi="宋体" w:eastAsia="仿宋_GB2312"/>
          <w:sz w:val="24"/>
          <w:lang w:val="en-US" w:eastAsia="zh-CN"/>
        </w:rPr>
        <w:t>年最高理赔款不超</w:t>
      </w:r>
      <w:bookmarkStart w:id="0" w:name="_GoBack"/>
      <w:bookmarkEnd w:id="0"/>
      <w:r>
        <w:rPr>
          <w:rFonts w:hint="eastAsia" w:ascii="仿宋_GB2312" w:hAnsi="宋体" w:eastAsia="仿宋_GB2312"/>
          <w:sz w:val="24"/>
        </w:rPr>
        <w:t>1000元，每年6月下旬集中报销一次</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9月下旬补充报销一次</w:t>
      </w:r>
      <w:r>
        <w:rPr>
          <w:rFonts w:hint="eastAsia" w:ascii="仿宋_GB2312" w:hAnsi="宋体" w:eastAsia="仿宋_GB2312"/>
          <w:color w:val="auto"/>
          <w:sz w:val="24"/>
        </w:rPr>
        <w:t>。</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sz w:val="24"/>
        </w:rPr>
        <w:t>人身意外伤害：在校园内及校外实习期间发生的意外伤害所产生的门急诊医疗费用按80%比例给予报销，全年限报1000元，报销时必须出具由学院及学工处提供的相关证明材料。</w:t>
      </w:r>
    </w:p>
    <w:p>
      <w:pPr>
        <w:numPr>
          <w:ilvl w:val="0"/>
          <w:numId w:val="1"/>
        </w:numPr>
        <w:spacing w:line="570" w:lineRule="exact"/>
        <w:ind w:left="0" w:leftChars="0" w:firstLine="480" w:firstLineChars="200"/>
        <w:rPr>
          <w:rFonts w:hint="eastAsia" w:ascii="仿宋_GB2312" w:hAnsi="宋体" w:eastAsia="仿宋_GB2312"/>
          <w:color w:val="auto"/>
          <w:sz w:val="24"/>
        </w:rPr>
      </w:pPr>
      <w:r>
        <w:rPr>
          <w:rFonts w:hint="eastAsia" w:ascii="仿宋_GB2312" w:hAnsi="宋体" w:eastAsia="仿宋_GB2312"/>
          <w:sz w:val="24"/>
        </w:rPr>
        <w:t>产前检查：符合国家计划生育政策的产前检查费用</w:t>
      </w:r>
      <w:r>
        <w:rPr>
          <w:rFonts w:hint="eastAsia" w:ascii="仿宋_GB2312" w:hAnsi="宋体" w:eastAsia="仿宋_GB2312"/>
          <w:color w:val="auto"/>
          <w:sz w:val="24"/>
        </w:rPr>
        <w:t>按</w:t>
      </w:r>
      <w:r>
        <w:rPr>
          <w:rFonts w:hint="eastAsia" w:ascii="仿宋_GB2312" w:hAnsi="宋体" w:eastAsia="仿宋_GB2312"/>
          <w:color w:val="auto"/>
          <w:sz w:val="24"/>
          <w:lang w:val="en-US" w:eastAsia="zh-CN"/>
        </w:rPr>
        <w:t>南京市城镇居民医保目录范围内的</w:t>
      </w:r>
      <w:r>
        <w:rPr>
          <w:rFonts w:hint="eastAsia" w:ascii="仿宋_GB2312" w:hAnsi="宋体" w:eastAsia="仿宋_GB2312"/>
          <w:color w:val="auto"/>
          <w:sz w:val="24"/>
        </w:rPr>
        <w:t>60%比例予以报销，最高报销限额为300元。</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color w:val="auto"/>
          <w:sz w:val="24"/>
        </w:rPr>
        <w:t>享受</w:t>
      </w:r>
      <w:r>
        <w:rPr>
          <w:rFonts w:hint="eastAsia" w:ascii="仿宋_GB2312" w:hAnsi="宋体" w:eastAsia="仿宋_GB2312"/>
          <w:color w:val="auto"/>
          <w:sz w:val="24"/>
          <w:lang w:val="en-US" w:eastAsia="zh-CN"/>
        </w:rPr>
        <w:t>困难生待遇</w:t>
      </w:r>
      <w:r>
        <w:rPr>
          <w:rFonts w:hint="eastAsia" w:ascii="仿宋_GB2312" w:hAnsi="宋体" w:eastAsia="仿宋_GB2312"/>
          <w:color w:val="auto"/>
          <w:sz w:val="24"/>
        </w:rPr>
        <w:t>的参保大学生在校医院保健门诊部就诊，其发生的医疗</w:t>
      </w:r>
      <w:r>
        <w:rPr>
          <w:rFonts w:hint="eastAsia" w:ascii="仿宋_GB2312" w:hAnsi="宋体" w:eastAsia="仿宋_GB2312"/>
          <w:sz w:val="24"/>
        </w:rPr>
        <w:t>费用自付比例为20%(外诊报销按相关规定执行)。</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sz w:val="24"/>
        </w:rPr>
        <w:t>门（急）诊医疗费报销范围</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①药品报销范围严格按照《江苏省基本医疗保险和工伤保险药品目录》（最新版）执行。</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②确因病情需要，在医疗期间必须进行特殊检查（治疗）者，由经治医院的经治医生提出意见</w:t>
      </w:r>
      <w:r>
        <w:rPr>
          <w:rFonts w:hint="eastAsia" w:ascii="仿宋_GB2312" w:hAnsi="宋体" w:eastAsia="仿宋_GB2312"/>
          <w:sz w:val="24"/>
          <w:lang w:val="en-US" w:eastAsia="zh-CN"/>
        </w:rPr>
        <w:t>并书写完整病历</w:t>
      </w:r>
      <w:r>
        <w:rPr>
          <w:rFonts w:hint="eastAsia" w:ascii="仿宋_GB2312" w:hAnsi="宋体" w:eastAsia="仿宋_GB2312"/>
          <w:sz w:val="24"/>
        </w:rPr>
        <w:t>，方可检查使用。特殊检查系指某一单项检查费用在两佰元以上的项目，如核磁共振、ＣＴ、数字减影血管造影（ＤＳＡ）、内窥镜等。特殊治疗系指一个项目一次或者一个疗程治疗费用在两百元以上的治疗，如：体外冲击波碎石、血液透析、高压氧舱等。</w:t>
      </w:r>
      <w:r>
        <w:rPr>
          <w:rFonts w:hint="eastAsia" w:ascii="仿宋_GB2312" w:hAnsi="宋体" w:eastAsia="仿宋_GB2312" w:cs="宋体"/>
          <w:sz w:val="24"/>
        </w:rPr>
        <w:t></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sz w:val="24"/>
        </w:rPr>
        <w:t>下列情况发生的医疗费用限制报销</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①寒、暑假期间，因病可在当地的居民医保定点医疗机构就诊，实行限额报销，超出部分由个人自理。寒假报销</w:t>
      </w:r>
      <w:r>
        <w:rPr>
          <w:rFonts w:hint="eastAsia" w:ascii="仿宋_GB2312" w:hAnsi="宋体" w:eastAsia="仿宋_GB2312"/>
          <w:sz w:val="24"/>
          <w:lang w:val="en-US" w:eastAsia="zh-CN"/>
        </w:rPr>
        <w:t>7</w:t>
      </w:r>
      <w:r>
        <w:rPr>
          <w:rFonts w:hint="eastAsia" w:ascii="仿宋_GB2312" w:hAnsi="宋体" w:eastAsia="仿宋_GB2312"/>
          <w:sz w:val="24"/>
        </w:rPr>
        <w:t>元，暑假报销1</w:t>
      </w:r>
      <w:r>
        <w:rPr>
          <w:rFonts w:hint="eastAsia" w:ascii="仿宋_GB2312" w:hAnsi="宋体" w:eastAsia="仿宋_GB2312"/>
          <w:sz w:val="24"/>
          <w:lang w:val="en-US" w:eastAsia="zh-CN"/>
        </w:rPr>
        <w:t>5</w:t>
      </w:r>
      <w:r>
        <w:rPr>
          <w:rFonts w:hint="eastAsia" w:ascii="仿宋_GB2312" w:hAnsi="宋体" w:eastAsia="仿宋_GB2312"/>
          <w:sz w:val="24"/>
        </w:rPr>
        <w:t>元。</w:t>
      </w:r>
    </w:p>
    <w:p>
      <w:pPr>
        <w:spacing w:line="570" w:lineRule="exact"/>
        <w:rPr>
          <w:rFonts w:hint="eastAsia" w:ascii="仿宋_GB2312" w:hAnsi="宋体" w:eastAsia="仿宋_GB2312"/>
          <w:sz w:val="24"/>
        </w:rPr>
      </w:pPr>
      <w:r>
        <w:rPr>
          <w:rFonts w:hint="eastAsia" w:ascii="仿宋_GB2312" w:hAnsi="宋体" w:eastAsia="仿宋_GB2312"/>
          <w:sz w:val="24"/>
        </w:rPr>
        <w:t>　　②经校医保办批准后的特殊检查，如彩色B超、彩色多普勒、CT、核磁共振等，一年内只能检查一次，重复检查全部自理。</w:t>
      </w:r>
      <w:r>
        <w:rPr>
          <w:rFonts w:hint="eastAsia" w:ascii="仿宋_GB2312" w:hAnsi="宋体" w:eastAsia="仿宋_GB2312" w:cs="宋体"/>
          <w:sz w:val="24"/>
        </w:rPr>
        <w:t></w:t>
      </w:r>
    </w:p>
    <w:p>
      <w:pPr>
        <w:numPr>
          <w:ilvl w:val="0"/>
          <w:numId w:val="1"/>
        </w:numPr>
        <w:spacing w:line="570" w:lineRule="exact"/>
        <w:ind w:left="0" w:leftChars="0" w:firstLine="480" w:firstLineChars="200"/>
        <w:rPr>
          <w:rFonts w:hint="eastAsia" w:ascii="仿宋_GB2312" w:hAnsi="宋体" w:eastAsia="仿宋_GB2312"/>
          <w:sz w:val="24"/>
        </w:rPr>
      </w:pPr>
      <w:r>
        <w:rPr>
          <w:rFonts w:hint="eastAsia" w:ascii="仿宋_GB2312" w:hAnsi="宋体" w:eastAsia="仿宋_GB2312"/>
          <w:sz w:val="24"/>
        </w:rPr>
        <w:t>根据省、市居民医保有关规定，结合我校实际，下列情况发生的医疗费用不予报销：</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①超出《江苏省基本医疗保险和工伤保险药品目录》（最新版）范围的用药和江苏省基本医疗诊疗项目外的费用。</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②人血白蛋白、白细胞介素，异型包装药品及未经批准的外购药品一律不予报销。</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③未经转诊自行在外就诊的医疗费用、未经批准的“特殊检查（治疗）”费用等。</w:t>
      </w:r>
    </w:p>
    <w:p>
      <w:pPr>
        <w:spacing w:line="570" w:lineRule="exact"/>
        <w:rPr>
          <w:rFonts w:hint="eastAsia" w:ascii="仿宋_GB2312" w:hAnsi="宋体" w:eastAsia="仿宋_GB2312"/>
          <w:sz w:val="24"/>
        </w:rPr>
      </w:pPr>
      <w:r>
        <w:rPr>
          <w:rFonts w:hint="eastAsia" w:ascii="仿宋_GB2312" w:hAnsi="宋体" w:eastAsia="仿宋_GB2312"/>
          <w:sz w:val="24"/>
        </w:rPr>
        <w:t>　　④医保中断缴费期间发生的医疗费用。</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⑤自找医疗单位或医师诊治、疗养、康复、休养的医疗费用。</w:t>
      </w:r>
      <w:r>
        <w:rPr>
          <w:rFonts w:hint="eastAsia" w:ascii="仿宋_GB2312" w:hAnsi="宋体" w:eastAsia="仿宋_GB2312" w:cs="宋体"/>
          <w:sz w:val="24"/>
        </w:rPr>
        <w:t></w:t>
      </w:r>
    </w:p>
    <w:p>
      <w:pPr>
        <w:spacing w:line="570" w:lineRule="exact"/>
        <w:rPr>
          <w:rFonts w:hint="eastAsia" w:ascii="仿宋_GB2312" w:hAnsi="宋体" w:eastAsia="仿宋_GB2312"/>
          <w:sz w:val="24"/>
        </w:rPr>
      </w:pPr>
      <w:r>
        <w:rPr>
          <w:rFonts w:hint="eastAsia" w:ascii="仿宋_GB2312" w:hAnsi="宋体" w:eastAsia="仿宋_GB2312"/>
          <w:sz w:val="24"/>
        </w:rPr>
        <w:t xml:space="preserve">    ⑥</w:t>
      </w:r>
      <w:r>
        <w:rPr>
          <w:rFonts w:hint="eastAsia" w:ascii="仿宋_GB2312" w:hAnsi="宋体" w:eastAsia="仿宋_GB2312"/>
          <w:sz w:val="24"/>
          <w:lang w:val="en-US" w:eastAsia="zh-CN"/>
        </w:rPr>
        <w:t>高级专家</w:t>
      </w:r>
      <w:r>
        <w:rPr>
          <w:rFonts w:hint="eastAsia" w:ascii="仿宋_GB2312" w:hAnsi="宋体" w:eastAsia="仿宋_GB2312"/>
          <w:sz w:val="24"/>
        </w:rPr>
        <w:t>诊疗费、出诊费、气功治疗费、伙食费、特别营养费、住院陪护费、护工费、特护费、婴儿费、保温箱费、产妇卫生费、计划生育手术费、押瓶费、输血押金费、取暖费、空调费、水电费、电话费、电视费、电冰箱费、中药煎药费、单独炮制膏剂和丸剂的药材费及加工费等。</w:t>
      </w:r>
    </w:p>
    <w:p>
      <w:pPr>
        <w:spacing w:line="570" w:lineRule="exact"/>
        <w:rPr>
          <w:rFonts w:hint="eastAsia" w:ascii="仿宋_GB2312" w:hAnsi="宋体" w:eastAsia="仿宋_GB2312"/>
          <w:sz w:val="24"/>
        </w:rPr>
      </w:pPr>
      <w:r>
        <w:rPr>
          <w:rFonts w:hint="eastAsia" w:ascii="仿宋_GB2312" w:hAnsi="宋体" w:eastAsia="仿宋_GB2312"/>
          <w:sz w:val="24"/>
        </w:rPr>
        <w:t>　　⑦各种整容、矫形、健美手术（如腋臭、斜视、雀斑、口吃、六指畸形、先天性斜颈、兔唇、开双眼皮等）的治疗处置费、药品费和矫形器具费等。</w:t>
      </w:r>
    </w:p>
    <w:p>
      <w:pPr>
        <w:spacing w:line="570" w:lineRule="exact"/>
        <w:rPr>
          <w:rFonts w:hint="eastAsia" w:ascii="仿宋_GB2312" w:hAnsi="宋体" w:eastAsia="仿宋_GB2312"/>
          <w:sz w:val="24"/>
        </w:rPr>
      </w:pPr>
      <w:r>
        <w:rPr>
          <w:rFonts w:hint="eastAsia" w:ascii="仿宋_GB2312" w:hAnsi="宋体" w:eastAsia="仿宋_GB2312"/>
          <w:sz w:val="24"/>
        </w:rPr>
        <w:t>　　⑧安装假肢、假眼、配拐杖、畸形鞋垫、肾托、胃托、助听器、钢丝背心、各种围腰、钢头颈、疝气带、护膝带、子宫托、人造肛门袋、各种电子磁疗用品和按摩器具、药枕、镶牙、配镜（包括验光费）等费用。</w:t>
      </w:r>
      <w:r>
        <w:rPr>
          <w:rFonts w:hint="eastAsia" w:ascii="仿宋_GB2312" w:hAnsi="宋体" w:eastAsia="仿宋_GB2312" w:cs="宋体"/>
          <w:sz w:val="24"/>
        </w:rPr>
        <w:t></w:t>
      </w:r>
    </w:p>
    <w:p>
      <w:pPr>
        <w:spacing w:line="570" w:lineRule="exact"/>
        <w:ind w:firstLine="480" w:firstLineChars="200"/>
        <w:rPr>
          <w:rFonts w:hint="eastAsia" w:ascii="仿宋_GB2312" w:hAnsi="宋体" w:eastAsia="仿宋_GB2312"/>
          <w:sz w:val="24"/>
        </w:rPr>
      </w:pPr>
      <w:r>
        <w:rPr>
          <w:rFonts w:hint="eastAsia" w:ascii="仿宋_GB2312" w:hAnsi="宋体" w:eastAsia="仿宋_GB2312"/>
          <w:sz w:val="24"/>
        </w:rPr>
        <w:t>⑨非学校组织的各种体检、预防服药和接种、不育症的检查及治疗费等；就医路费、急救车费、会诊费及会诊交通费；用于环境卫生、防暑降温的药品费用；凡属医药科研项目的药品、制剂、检查、化验等费用；因打架、斗殴、酗酒、自杀、自残、交通事故、责任医疗事故、药事事故等原因造成伤病所发生的一切费用；一次性医疗器具。</w:t>
      </w:r>
    </w:p>
    <w:p>
      <w:pPr>
        <w:spacing w:line="570" w:lineRule="exact"/>
        <w:ind w:firstLine="645"/>
        <w:rPr>
          <w:rFonts w:hint="eastAsia" w:ascii="仿宋_GB2312" w:hAnsi="宋体" w:eastAsia="仿宋_GB2312" w:cs="宋体"/>
          <w:sz w:val="24"/>
        </w:rPr>
      </w:pPr>
      <w:r>
        <w:rPr>
          <w:rFonts w:hint="eastAsia" w:ascii="仿宋_GB2312" w:hAnsi="宋体" w:eastAsia="仿宋_GB2312"/>
          <w:sz w:val="24"/>
        </w:rPr>
        <w:t>⑩其它不符合居民医保规定支付范围的费用。</w:t>
      </w:r>
      <w:r>
        <w:rPr>
          <w:rFonts w:hint="eastAsia" w:ascii="仿宋_GB2312" w:hAnsi="宋体" w:eastAsia="仿宋_GB2312" w:cs="宋体"/>
          <w:sz w:val="24"/>
        </w:rPr>
        <w:t></w:t>
      </w:r>
    </w:p>
    <w:p>
      <w:pPr>
        <w:spacing w:line="570" w:lineRule="exact"/>
        <w:rPr>
          <w:rFonts w:hint="eastAsia" w:ascii="仿宋_GB2312" w:hAnsi="宋体" w:eastAsia="仿宋_GB2312" w:cs="宋体"/>
          <w:sz w:val="24"/>
          <w:lang w:val="en-US" w:eastAsia="zh-CN"/>
        </w:rPr>
      </w:pPr>
    </w:p>
    <w:p>
      <w:pPr>
        <w:spacing w:line="570" w:lineRule="exact"/>
        <w:rPr>
          <w:rFonts w:hint="default" w:ascii="仿宋_GB2312" w:hAnsi="宋体" w:eastAsia="仿宋_GB2312" w:cs="宋体"/>
          <w:sz w:val="24"/>
          <w:lang w:val="en-US" w:eastAsia="zh-CN"/>
        </w:rPr>
      </w:pPr>
      <w:r>
        <w:rPr>
          <w:rFonts w:hint="eastAsia" w:ascii="仿宋_GB2312" w:hAnsi="宋体" w:eastAsia="仿宋_GB2312" w:cs="宋体"/>
          <w:sz w:val="24"/>
          <w:lang w:val="en-US" w:eastAsia="zh-CN"/>
        </w:rPr>
        <w:t>附件一：</w:t>
      </w:r>
    </w:p>
    <w:tbl>
      <w:tblPr>
        <w:tblStyle w:val="2"/>
        <w:tblW w:w="8670" w:type="dxa"/>
        <w:tblInd w:w="7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630"/>
        <w:gridCol w:w="2685"/>
        <w:gridCol w:w="540"/>
        <w:gridCol w:w="2625"/>
        <w:gridCol w:w="21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top w:val="single" w:color="auto" w:sz="8" w:space="0"/>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序号</w:t>
            </w:r>
          </w:p>
        </w:tc>
        <w:tc>
          <w:tcPr>
            <w:tcW w:w="2685" w:type="dxa"/>
            <w:tcBorders>
              <w:top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名  称</w:t>
            </w:r>
          </w:p>
        </w:tc>
        <w:tc>
          <w:tcPr>
            <w:tcW w:w="540" w:type="dxa"/>
            <w:tcBorders>
              <w:top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级别</w:t>
            </w:r>
          </w:p>
        </w:tc>
        <w:tc>
          <w:tcPr>
            <w:tcW w:w="2625" w:type="dxa"/>
            <w:tcBorders>
              <w:top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地址</w:t>
            </w:r>
          </w:p>
        </w:tc>
        <w:tc>
          <w:tcPr>
            <w:tcW w:w="2190" w:type="dxa"/>
            <w:tcBorders>
              <w:top w:val="single" w:color="auto" w:sz="8" w:space="0"/>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电  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江苏省人民医院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鼓楼区</w:t>
            </w:r>
            <w:r>
              <w:rPr>
                <w:rFonts w:hint="eastAsia" w:ascii="仿宋" w:hAnsi="仿宋" w:eastAsia="仿宋" w:cs="仿宋"/>
                <w:color w:val="000000" w:themeColor="text1"/>
                <w:kern w:val="0"/>
                <w:sz w:val="21"/>
                <w:szCs w:val="21"/>
                <w14:textFill>
                  <w14:solidFill>
                    <w14:schemeClr w14:val="tx1"/>
                  </w14:solidFill>
                </w14:textFill>
              </w:rPr>
              <w:t>广州路300号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r>
              <w:rPr>
                <w:rFonts w:hint="eastAsia" w:ascii="仿宋" w:hAnsi="仿宋" w:eastAsia="仿宋" w:cs="仿宋"/>
                <w:color w:val="000000" w:themeColor="text1"/>
                <w:kern w:val="0"/>
                <w:sz w:val="21"/>
                <w:szCs w:val="21"/>
                <w:lang w:val="en-US" w:eastAsia="zh-CN"/>
                <w14:textFill>
                  <w14:solidFill>
                    <w14:schemeClr w14:val="tx1"/>
                  </w14:solidFill>
                </w14:textFill>
              </w:rPr>
              <w:t>3718836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2</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南京医科大学第二附属医院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南京市鼓楼</w:t>
            </w:r>
            <w:r>
              <w:rPr>
                <w:rFonts w:hint="eastAsia" w:ascii="仿宋" w:hAnsi="仿宋" w:eastAsia="仿宋" w:cs="仿宋"/>
                <w:color w:val="000000" w:themeColor="text1"/>
                <w:kern w:val="0"/>
                <w:sz w:val="21"/>
                <w:szCs w:val="21"/>
                <w14:textFill>
                  <w14:solidFill>
                    <w14:schemeClr w14:val="tx1"/>
                  </w14:solidFill>
                </w14:textFill>
              </w:rPr>
              <w:t>区姜家园121号</w:t>
            </w:r>
          </w:p>
        </w:tc>
        <w:tc>
          <w:tcPr>
            <w:tcW w:w="2190" w:type="dxa"/>
            <w:tcBorders>
              <w:right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585099</w:t>
            </w:r>
            <w:r>
              <w:rPr>
                <w:rFonts w:hint="eastAsia" w:ascii="仿宋" w:hAnsi="仿宋" w:eastAsia="仿宋" w:cs="仿宋"/>
                <w:color w:val="000000" w:themeColor="text1"/>
                <w:kern w:val="0"/>
                <w:sz w:val="21"/>
                <w:szCs w:val="21"/>
                <w:lang w:val="en-US" w:eastAsia="zh-CN"/>
                <w14:textFill>
                  <w14:solidFill>
                    <w14:schemeClr w14:val="tx1"/>
                  </w14:solidFill>
                </w14:textFill>
              </w:rPr>
              <w:t>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3</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南京市鼓楼医院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南京市中山路321号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8310</w:t>
            </w:r>
            <w:r>
              <w:rPr>
                <w:rFonts w:hint="eastAsia" w:ascii="仿宋" w:hAnsi="仿宋" w:eastAsia="仿宋" w:cs="仿宋"/>
                <w:color w:val="000000" w:themeColor="text1"/>
                <w:kern w:val="0"/>
                <w:sz w:val="21"/>
                <w:szCs w:val="21"/>
                <w:lang w:val="en-US" w:eastAsia="zh-CN"/>
                <w14:textFill>
                  <w14:solidFill>
                    <w14:schemeClr w14:val="tx1"/>
                  </w14:solidFill>
                </w14:textFill>
              </w:rPr>
              <w:t>6666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4</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南京市第一医院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南京市长乐路68号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5227100</w:t>
            </w:r>
            <w:r>
              <w:rPr>
                <w:rFonts w:hint="eastAsia" w:ascii="仿宋" w:hAnsi="仿宋" w:eastAsia="仿宋" w:cs="仿宋"/>
                <w:color w:val="000000" w:themeColor="text1"/>
                <w:kern w:val="0"/>
                <w:sz w:val="21"/>
                <w:szCs w:val="21"/>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东南大学附属中大医院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南京市丁家桥87号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832721</w:t>
            </w:r>
            <w:r>
              <w:rPr>
                <w:rFonts w:hint="eastAsia" w:ascii="仿宋" w:hAnsi="仿宋" w:eastAsia="仿宋" w:cs="仿宋"/>
                <w:color w:val="000000" w:themeColor="text1"/>
                <w:kern w:val="0"/>
                <w:sz w:val="21"/>
                <w:szCs w:val="21"/>
                <w:lang w:val="en-US" w:eastAsia="zh-CN"/>
                <w14:textFill>
                  <w14:solidFill>
                    <w14:schemeClr w14:val="tx1"/>
                  </w14:solidFill>
                </w14:textFill>
              </w:rPr>
              <w:t>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6</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东部战区</w:t>
            </w:r>
            <w:r>
              <w:rPr>
                <w:rFonts w:hint="eastAsia" w:ascii="仿宋" w:hAnsi="仿宋" w:eastAsia="仿宋" w:cs="仿宋"/>
                <w:color w:val="000000" w:themeColor="text1"/>
                <w:kern w:val="0"/>
                <w:sz w:val="21"/>
                <w:szCs w:val="21"/>
                <w14:textFill>
                  <w14:solidFill>
                    <w14:schemeClr w14:val="tx1"/>
                  </w14:solidFill>
                </w14:textFill>
              </w:rPr>
              <w:t>总医院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南京市中山东路305号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80860</w:t>
            </w:r>
            <w:r>
              <w:rPr>
                <w:rFonts w:hint="eastAsia" w:ascii="仿宋" w:hAnsi="仿宋" w:eastAsia="仿宋" w:cs="仿宋"/>
                <w:color w:val="000000" w:themeColor="text1"/>
                <w:kern w:val="0"/>
                <w:sz w:val="21"/>
                <w:szCs w:val="21"/>
                <w:lang w:val="en-US" w:eastAsia="zh-CN"/>
                <w14:textFill>
                  <w14:solidFill>
                    <w14:schemeClr w14:val="tx1"/>
                  </w14:solidFill>
                </w14:textFill>
              </w:rPr>
              <w:t>114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7</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中国人民解放军第八一医院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南京市杨公井34标34号</w:t>
            </w:r>
          </w:p>
        </w:tc>
        <w:tc>
          <w:tcPr>
            <w:tcW w:w="2190" w:type="dxa"/>
            <w:tcBorders>
              <w:right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80864</w:t>
            </w:r>
            <w:r>
              <w:rPr>
                <w:rFonts w:hint="eastAsia" w:ascii="仿宋" w:hAnsi="仿宋" w:eastAsia="仿宋" w:cs="仿宋"/>
                <w:color w:val="000000" w:themeColor="text1"/>
                <w:kern w:val="0"/>
                <w:sz w:val="21"/>
                <w:szCs w:val="21"/>
                <w:lang w:val="en-US" w:eastAsia="zh-CN"/>
                <w14:textFill>
                  <w14:solidFill>
                    <w14:schemeClr w14:val="tx1"/>
                  </w14:solidFill>
                </w14:textFill>
              </w:rPr>
              <w:t>499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559"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中国人民解放军第四五四医院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秦淮</w:t>
            </w:r>
            <w:r>
              <w:rPr>
                <w:rFonts w:hint="eastAsia" w:ascii="仿宋" w:hAnsi="仿宋" w:eastAsia="仿宋" w:cs="仿宋"/>
                <w:color w:val="000000" w:themeColor="text1"/>
                <w:kern w:val="0"/>
                <w:sz w:val="21"/>
                <w:szCs w:val="21"/>
                <w14:textFill>
                  <w14:solidFill>
                    <w14:schemeClr w14:val="tx1"/>
                  </w14:solidFill>
                </w14:textFill>
              </w:rPr>
              <w:t>区马路街1号</w:t>
            </w:r>
          </w:p>
        </w:tc>
        <w:tc>
          <w:tcPr>
            <w:tcW w:w="2190" w:type="dxa"/>
            <w:tcBorders>
              <w:right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r>
              <w:rPr>
                <w:rFonts w:hint="eastAsia" w:ascii="仿宋" w:hAnsi="仿宋" w:eastAsia="仿宋" w:cs="仿宋"/>
                <w:color w:val="000000" w:themeColor="text1"/>
                <w:kern w:val="0"/>
                <w:sz w:val="21"/>
                <w:szCs w:val="21"/>
                <w:lang w:val="en-US" w:eastAsia="zh-CN"/>
                <w14:textFill>
                  <w14:solidFill>
                    <w14:schemeClr w14:val="tx1"/>
                  </w14:solidFill>
                </w14:textFill>
              </w:rPr>
              <w:t>6649838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9</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江苏省省级机关医院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鼓楼区江苏路65号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83</w:t>
            </w:r>
            <w:r>
              <w:rPr>
                <w:rFonts w:hint="eastAsia" w:ascii="仿宋" w:hAnsi="仿宋" w:eastAsia="仿宋" w:cs="仿宋"/>
                <w:color w:val="000000" w:themeColor="text1"/>
                <w:kern w:val="0"/>
                <w:sz w:val="21"/>
                <w:szCs w:val="21"/>
                <w:lang w:val="en-US" w:eastAsia="zh-CN"/>
                <w14:textFill>
                  <w14:solidFill>
                    <w14:schemeClr w14:val="tx1"/>
                  </w14:solidFill>
                </w14:textFill>
              </w:rPr>
              <w:t>311761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10</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中国医学科学院皮肤病院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玄武区</w:t>
            </w:r>
            <w:r>
              <w:rPr>
                <w:rFonts w:hint="eastAsia" w:ascii="仿宋" w:hAnsi="仿宋" w:eastAsia="仿宋" w:cs="仿宋"/>
                <w:color w:val="000000" w:themeColor="text1"/>
                <w:kern w:val="0"/>
                <w:sz w:val="21"/>
                <w:szCs w:val="21"/>
                <w14:textFill>
                  <w14:solidFill>
                    <w14:schemeClr w14:val="tx1"/>
                  </w14:solidFill>
                </w14:textFill>
              </w:rPr>
              <w:t>蒋王庙街12号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85478</w:t>
            </w:r>
            <w:r>
              <w:rPr>
                <w:rFonts w:hint="eastAsia" w:ascii="仿宋" w:hAnsi="仿宋" w:eastAsia="仿宋" w:cs="仿宋"/>
                <w:color w:val="000000" w:themeColor="text1"/>
                <w:kern w:val="0"/>
                <w:sz w:val="21"/>
                <w:szCs w:val="21"/>
                <w:lang w:val="en-US" w:eastAsia="zh-CN"/>
                <w14:textFill>
                  <w14:solidFill>
                    <w14:schemeClr w14:val="tx1"/>
                  </w14:solidFill>
                </w14:textFill>
              </w:rPr>
              <w:t>037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bottom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11</w:t>
            </w:r>
          </w:p>
        </w:tc>
        <w:tc>
          <w:tcPr>
            <w:tcW w:w="2685" w:type="dxa"/>
            <w:tcBorders>
              <w:bottom w:val="single" w:color="auto" w:sz="8" w:space="0"/>
            </w:tcBorders>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南京市第二医院</w:t>
            </w:r>
          </w:p>
        </w:tc>
        <w:tc>
          <w:tcPr>
            <w:tcW w:w="540" w:type="dxa"/>
            <w:tcBorders>
              <w:bottom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tcBorders>
              <w:bottom w:val="single" w:color="auto" w:sz="8" w:space="0"/>
            </w:tcBorders>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南京市鼓楼区钟阜路1—1号</w:t>
            </w:r>
          </w:p>
        </w:tc>
        <w:tc>
          <w:tcPr>
            <w:tcW w:w="2190" w:type="dxa"/>
            <w:tcBorders>
              <w:bottom w:val="single" w:color="auto" w:sz="8" w:space="0"/>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83</w:t>
            </w:r>
            <w:r>
              <w:rPr>
                <w:rFonts w:hint="eastAsia" w:ascii="仿宋" w:hAnsi="仿宋" w:eastAsia="仿宋" w:cs="仿宋"/>
                <w:color w:val="000000" w:themeColor="text1"/>
                <w:kern w:val="0"/>
                <w:sz w:val="21"/>
                <w:szCs w:val="21"/>
                <w:lang w:val="en-US" w:eastAsia="zh-CN"/>
                <w14:textFill>
                  <w14:solidFill>
                    <w14:schemeClr w14:val="tx1"/>
                  </w14:solidFill>
                </w14:textFill>
              </w:rPr>
              <w:t>626000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20"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12</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江苏省口腔医院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秦淮区</w:t>
            </w:r>
            <w:r>
              <w:rPr>
                <w:rFonts w:hint="eastAsia" w:ascii="仿宋" w:hAnsi="仿宋" w:eastAsia="仿宋" w:cs="仿宋"/>
                <w:color w:val="000000" w:themeColor="text1"/>
                <w:kern w:val="0"/>
                <w:sz w:val="21"/>
                <w:szCs w:val="21"/>
                <w14:textFill>
                  <w14:solidFill>
                    <w14:schemeClr w14:val="tx1"/>
                  </w14:solidFill>
                </w14:textFill>
              </w:rPr>
              <w:t>汉中路136号</w:t>
            </w:r>
          </w:p>
        </w:tc>
        <w:tc>
          <w:tcPr>
            <w:tcW w:w="2190" w:type="dxa"/>
            <w:tcBorders>
              <w:right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85031811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13</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南京市妇幼保健院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0"/>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南京市建邺区莫愁路天妃巷123号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r>
              <w:rPr>
                <w:rFonts w:hint="eastAsia" w:ascii="仿宋" w:hAnsi="仿宋" w:eastAsia="仿宋" w:cs="仿宋"/>
                <w:color w:val="000000" w:themeColor="text1"/>
                <w:kern w:val="0"/>
                <w:sz w:val="21"/>
                <w:szCs w:val="21"/>
                <w:lang w:val="en-US" w:eastAsia="zh-CN"/>
                <w14:textFill>
                  <w14:solidFill>
                    <w14:schemeClr w14:val="tx1"/>
                  </w14:solidFill>
                </w14:textFill>
              </w:rPr>
              <w:t>52226777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14</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南京市脑科医院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鼓楼区</w:t>
            </w:r>
            <w:r>
              <w:rPr>
                <w:rFonts w:hint="eastAsia" w:ascii="仿宋" w:hAnsi="仿宋" w:eastAsia="仿宋" w:cs="仿宋"/>
                <w:color w:val="000000" w:themeColor="text1"/>
                <w:kern w:val="0"/>
                <w:sz w:val="21"/>
                <w:szCs w:val="21"/>
                <w14:textFill>
                  <w14:solidFill>
                    <w14:schemeClr w14:val="tx1"/>
                  </w14:solidFill>
                </w14:textFill>
              </w:rPr>
              <w:t>广州路264号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r>
              <w:rPr>
                <w:rFonts w:hint="eastAsia" w:ascii="仿宋" w:hAnsi="仿宋" w:eastAsia="仿宋" w:cs="仿宋"/>
                <w:color w:val="000000" w:themeColor="text1"/>
                <w:kern w:val="0"/>
                <w:sz w:val="21"/>
                <w:szCs w:val="21"/>
                <w:lang w:val="en-US" w:eastAsia="zh-CN"/>
                <w14:textFill>
                  <w14:solidFill>
                    <w14:schemeClr w14:val="tx1"/>
                  </w14:solidFill>
                </w14:textFill>
              </w:rPr>
              <w:t>2296000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15</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南京市胸科医院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鼓楼区</w:t>
            </w:r>
            <w:r>
              <w:rPr>
                <w:rFonts w:hint="eastAsia" w:ascii="仿宋" w:hAnsi="仿宋" w:eastAsia="仿宋" w:cs="仿宋"/>
                <w:color w:val="000000" w:themeColor="text1"/>
                <w:kern w:val="0"/>
                <w:sz w:val="21"/>
                <w:szCs w:val="21"/>
                <w14:textFill>
                  <w14:solidFill>
                    <w14:schemeClr w14:val="tx1"/>
                  </w14:solidFill>
                </w14:textFill>
              </w:rPr>
              <w:t>广州路215号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83</w:t>
            </w:r>
            <w:r>
              <w:rPr>
                <w:rFonts w:hint="eastAsia" w:ascii="仿宋" w:hAnsi="仿宋" w:eastAsia="仿宋" w:cs="仿宋"/>
                <w:color w:val="000000" w:themeColor="text1"/>
                <w:kern w:val="0"/>
                <w:sz w:val="21"/>
                <w:szCs w:val="21"/>
                <w:lang w:val="en-US" w:eastAsia="zh-CN"/>
                <w14:textFill>
                  <w14:solidFill>
                    <w14:schemeClr w14:val="tx1"/>
                  </w14:solidFill>
                </w14:textFill>
              </w:rPr>
              <w:t>728558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16</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江苏省中医院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南京市秦淮</w:t>
            </w:r>
            <w:r>
              <w:rPr>
                <w:rFonts w:hint="eastAsia" w:ascii="仿宋" w:hAnsi="仿宋" w:eastAsia="仿宋" w:cs="仿宋"/>
                <w:color w:val="000000" w:themeColor="text1"/>
                <w:kern w:val="0"/>
                <w:sz w:val="21"/>
                <w:szCs w:val="21"/>
                <w14:textFill>
                  <w14:solidFill>
                    <w14:schemeClr w14:val="tx1"/>
                  </w14:solidFill>
                </w14:textFill>
              </w:rPr>
              <w:t>区汉中路155号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86</w:t>
            </w:r>
            <w:r>
              <w:rPr>
                <w:rFonts w:hint="eastAsia" w:ascii="仿宋" w:hAnsi="仿宋" w:eastAsia="仿宋" w:cs="仿宋"/>
                <w:color w:val="000000" w:themeColor="text1"/>
                <w:kern w:val="0"/>
                <w:sz w:val="21"/>
                <w:szCs w:val="21"/>
                <w:lang w:val="en-US" w:eastAsia="zh-CN"/>
                <w14:textFill>
                  <w14:solidFill>
                    <w14:schemeClr w14:val="tx1"/>
                  </w14:solidFill>
                </w14:textFill>
              </w:rPr>
              <w:t>618472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17</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江苏省中西医结合医院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南京市</w:t>
            </w:r>
            <w:r>
              <w:rPr>
                <w:rFonts w:hint="eastAsia" w:ascii="仿宋" w:hAnsi="仿宋" w:eastAsia="仿宋" w:cs="仿宋"/>
                <w:color w:val="000000" w:themeColor="text1"/>
                <w:kern w:val="0"/>
                <w:sz w:val="21"/>
                <w:szCs w:val="21"/>
                <w14:textFill>
                  <w14:solidFill>
                    <w14:schemeClr w14:val="tx1"/>
                  </w14:solidFill>
                </w14:textFill>
              </w:rPr>
              <w:t>红山路十字街100号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85</w:t>
            </w:r>
            <w:r>
              <w:rPr>
                <w:rFonts w:hint="eastAsia" w:ascii="仿宋" w:hAnsi="仿宋" w:eastAsia="仿宋" w:cs="仿宋"/>
                <w:color w:val="000000" w:themeColor="text1"/>
                <w:kern w:val="0"/>
                <w:sz w:val="21"/>
                <w:szCs w:val="21"/>
                <w:lang w:val="en-US" w:eastAsia="zh-CN"/>
                <w14:textFill>
                  <w14:solidFill>
                    <w14:schemeClr w14:val="tx1"/>
                  </w14:solidFill>
                </w14:textFill>
              </w:rPr>
              <w:t>502809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43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18</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江苏省第二中医院</w:t>
            </w:r>
          </w:p>
        </w:tc>
        <w:tc>
          <w:tcPr>
            <w:tcW w:w="540" w:type="dxa"/>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建邺区南湖路23号</w:t>
            </w:r>
          </w:p>
        </w:tc>
        <w:tc>
          <w:tcPr>
            <w:tcW w:w="2190" w:type="dxa"/>
            <w:tcBorders>
              <w:right w:val="single" w:color="auto" w:sz="8" w:space="0"/>
            </w:tcBorders>
            <w:shd w:val="clear" w:color="auto" w:fill="auto"/>
            <w:noWrap w:val="0"/>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8</w:t>
            </w:r>
            <w:r>
              <w:rPr>
                <w:rFonts w:hint="eastAsia" w:ascii="仿宋" w:hAnsi="仿宋" w:eastAsia="仿宋" w:cs="仿宋"/>
                <w:color w:val="000000" w:themeColor="text1"/>
                <w:kern w:val="0"/>
                <w:sz w:val="21"/>
                <w:szCs w:val="21"/>
                <w:lang w:val="en-US" w:eastAsia="zh-CN"/>
                <w14:textFill>
                  <w14:solidFill>
                    <w14:schemeClr w14:val="tx1"/>
                  </w14:solidFill>
                </w14:textFill>
              </w:rPr>
              <w:t>3291236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19</w:t>
            </w:r>
          </w:p>
        </w:tc>
        <w:tc>
          <w:tcPr>
            <w:tcW w:w="268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南京市中医院</w:t>
            </w:r>
          </w:p>
        </w:tc>
        <w:tc>
          <w:tcPr>
            <w:tcW w:w="540" w:type="dxa"/>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三</w:t>
            </w:r>
          </w:p>
        </w:tc>
        <w:tc>
          <w:tcPr>
            <w:tcW w:w="2625" w:type="dxa"/>
            <w:shd w:val="clear" w:color="auto" w:fill="auto"/>
            <w:noWrap/>
            <w:vAlign w:val="center"/>
          </w:tcPr>
          <w:p>
            <w:pPr>
              <w:widowControl/>
              <w:snapToGrid w:val="0"/>
              <w:rPr>
                <w:rFonts w:hint="eastAsia" w:ascii="仿宋" w:hAnsi="仿宋" w:eastAsia="仿宋" w:cs="仿宋"/>
                <w:color w:val="000000" w:themeColor="text1"/>
                <w:kern w:val="0"/>
                <w:sz w:val="21"/>
                <w:szCs w:val="21"/>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南京市</w:t>
            </w:r>
            <w:r>
              <w:rPr>
                <w:rFonts w:hint="eastAsia" w:ascii="仿宋" w:hAnsi="仿宋" w:eastAsia="仿宋" w:cs="仿宋"/>
                <w:color w:val="000000" w:themeColor="text1"/>
                <w:kern w:val="0"/>
                <w:sz w:val="21"/>
                <w:szCs w:val="21"/>
                <w:lang w:val="en-US" w:eastAsia="zh-CN"/>
                <w14:textFill>
                  <w14:solidFill>
                    <w14:schemeClr w14:val="tx1"/>
                  </w14:solidFill>
                </w14:textFill>
              </w:rPr>
              <w:t>大明路157</w:t>
            </w:r>
            <w:r>
              <w:rPr>
                <w:rFonts w:hint="eastAsia" w:ascii="仿宋" w:hAnsi="仿宋" w:eastAsia="仿宋" w:cs="仿宋"/>
                <w:color w:val="000000" w:themeColor="text1"/>
                <w:kern w:val="0"/>
                <w:sz w:val="21"/>
                <w:szCs w:val="21"/>
                <w14:textFill>
                  <w14:solidFill>
                    <w14:schemeClr w14:val="tx1"/>
                  </w14:solidFill>
                </w14:textFill>
              </w:rPr>
              <w:t>号</w:t>
            </w:r>
          </w:p>
        </w:tc>
        <w:tc>
          <w:tcPr>
            <w:tcW w:w="2190" w:type="dxa"/>
            <w:tcBorders>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14:textFill>
                  <w14:solidFill>
                    <w14:schemeClr w14:val="tx1"/>
                  </w14:solidFill>
                </w14:textFill>
              </w:rPr>
              <w:t>52</w:t>
            </w:r>
            <w:r>
              <w:rPr>
                <w:rFonts w:hint="eastAsia" w:ascii="仿宋" w:hAnsi="仿宋" w:eastAsia="仿宋" w:cs="仿宋"/>
                <w:color w:val="000000" w:themeColor="text1"/>
                <w:kern w:val="0"/>
                <w:sz w:val="21"/>
                <w:szCs w:val="21"/>
                <w:lang w:val="en-US" w:eastAsia="zh-CN"/>
                <w14:textFill>
                  <w14:solidFill>
                    <w14:schemeClr w14:val="tx1"/>
                  </w14:solidFill>
                </w14:textFill>
              </w:rPr>
              <w:t>276666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7" w:type="dxa"/>
            <w:bottom w:w="0" w:type="dxa"/>
            <w:right w:w="57" w:type="dxa"/>
          </w:tblCellMar>
        </w:tblPrEx>
        <w:trPr>
          <w:trHeight w:val="375" w:hRule="atLeast"/>
        </w:trPr>
        <w:tc>
          <w:tcPr>
            <w:tcW w:w="630" w:type="dxa"/>
            <w:tcBorders>
              <w:left w:val="single" w:color="auto" w:sz="8" w:space="0"/>
              <w:bottom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20</w:t>
            </w:r>
          </w:p>
        </w:tc>
        <w:tc>
          <w:tcPr>
            <w:tcW w:w="2685" w:type="dxa"/>
            <w:tcBorders>
              <w:bottom w:val="single" w:color="auto" w:sz="8" w:space="0"/>
            </w:tcBorders>
            <w:shd w:val="clear" w:color="auto" w:fill="auto"/>
            <w:noWrap/>
            <w:vAlign w:val="center"/>
          </w:tcPr>
          <w:p>
            <w:pPr>
              <w:widowControl/>
              <w:snapToGrid w:val="0"/>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仙林泰康鼓楼医院</w:t>
            </w:r>
          </w:p>
        </w:tc>
        <w:tc>
          <w:tcPr>
            <w:tcW w:w="540" w:type="dxa"/>
            <w:tcBorders>
              <w:bottom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14:textFill>
                  <w14:solidFill>
                    <w14:schemeClr w14:val="tx1"/>
                  </w14:solidFill>
                </w14:textFill>
              </w:rPr>
            </w:pPr>
          </w:p>
        </w:tc>
        <w:tc>
          <w:tcPr>
            <w:tcW w:w="2625" w:type="dxa"/>
            <w:tcBorders>
              <w:bottom w:val="single" w:color="auto" w:sz="8" w:space="0"/>
            </w:tcBorders>
            <w:shd w:val="clear" w:color="auto" w:fill="auto"/>
            <w:noWrap/>
            <w:vAlign w:val="center"/>
          </w:tcPr>
          <w:p>
            <w:pPr>
              <w:widowControl/>
              <w:snapToGrid w:val="0"/>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南京市栖霞区灵山北路188</w:t>
            </w:r>
          </w:p>
        </w:tc>
        <w:tc>
          <w:tcPr>
            <w:tcW w:w="2190" w:type="dxa"/>
            <w:tcBorders>
              <w:bottom w:val="single" w:color="auto" w:sz="8" w:space="0"/>
              <w:right w:val="single" w:color="auto" w:sz="8" w:space="0"/>
            </w:tcBorders>
            <w:shd w:val="clear" w:color="auto" w:fill="auto"/>
            <w:noWrap/>
            <w:vAlign w:val="center"/>
          </w:tcPr>
          <w:p>
            <w:pPr>
              <w:widowControl/>
              <w:snapToGrid w:val="0"/>
              <w:jc w:val="center"/>
              <w:rPr>
                <w:rFonts w:hint="eastAsia" w:ascii="仿宋" w:hAnsi="仿宋" w:eastAsia="仿宋" w:cs="仿宋"/>
                <w:color w:val="000000" w:themeColor="text1"/>
                <w:kern w:val="0"/>
                <w:sz w:val="21"/>
                <w:szCs w:val="21"/>
                <w:lang w:val="en-US" w:eastAsia="zh-CN"/>
                <w14:textFill>
                  <w14:solidFill>
                    <w14:schemeClr w14:val="tx1"/>
                  </w14:solidFill>
                </w14:textFill>
              </w:rPr>
            </w:pPr>
            <w:r>
              <w:rPr>
                <w:rFonts w:hint="eastAsia" w:ascii="仿宋" w:hAnsi="仿宋" w:eastAsia="仿宋" w:cs="仿宋"/>
                <w:color w:val="000000" w:themeColor="text1"/>
                <w:kern w:val="0"/>
                <w:sz w:val="21"/>
                <w:szCs w:val="21"/>
                <w:lang w:val="en-US" w:eastAsia="zh-CN"/>
                <w14:textFill>
                  <w14:solidFill>
                    <w14:schemeClr w14:val="tx1"/>
                  </w14:solidFill>
                </w14:textFill>
              </w:rPr>
              <w:t>4000195522</w:t>
            </w:r>
          </w:p>
        </w:tc>
      </w:tr>
    </w:tbl>
    <w:p/>
    <w:p/>
    <w:p/>
    <w:p/>
    <w:p>
      <w:pPr>
        <w:rPr>
          <w:rFonts w:hint="eastAsia"/>
          <w:lang w:val="en-US" w:eastAsia="zh-CN"/>
        </w:rPr>
      </w:pPr>
      <w:r>
        <w:rPr>
          <w:rFonts w:hint="eastAsia"/>
          <w:lang w:val="en-US" w:eastAsia="zh-CN"/>
        </w:rPr>
        <w:t xml:space="preserve">                                                                 2021年6月8日</w:t>
      </w:r>
    </w:p>
    <w:p>
      <w:pPr>
        <w:rPr>
          <w:rFonts w:hint="eastAsia"/>
          <w:lang w:val="en-US" w:eastAsia="zh-CN"/>
        </w:rPr>
      </w:pPr>
      <w:r>
        <w:rPr>
          <w:rFonts w:hint="eastAsia"/>
          <w:lang w:val="en-US" w:eastAsia="zh-CN"/>
        </w:rPr>
        <w:t xml:space="preserve">                                                             </w:t>
      </w:r>
    </w:p>
    <w:p>
      <w:pPr>
        <w:rPr>
          <w:rFonts w:hint="default"/>
          <w:lang w:val="en-US" w:eastAsia="zh-CN"/>
        </w:rPr>
      </w:pPr>
      <w:r>
        <w:rPr>
          <w:rFonts w:hint="eastAsia"/>
          <w:lang w:val="en-US" w:eastAsia="zh-CN"/>
        </w:rPr>
        <w:t xml:space="preserve">                                                                  校医院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FDD6EB"/>
    <w:multiLevelType w:val="singleLevel"/>
    <w:tmpl w:val="97FDD6E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A06201"/>
    <w:rsid w:val="3F7B1B97"/>
    <w:rsid w:val="48FC6FD3"/>
    <w:rsid w:val="59250A60"/>
    <w:rsid w:val="691242FF"/>
    <w:rsid w:val="6FCF1DE2"/>
    <w:rsid w:val="7A440F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bjk1</dc:creator>
  <cp:lastModifiedBy>Administrator</cp:lastModifiedBy>
  <cp:lastPrinted>2019-12-27T03:19:00Z</cp:lastPrinted>
  <dcterms:modified xsi:type="dcterms:W3CDTF">2021-09-02T02:45:18Z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